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36"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436"/>
      </w:tblGrid>
      <w:tr w:rsidR="000533AC" w14:paraId="4E569D09" w14:textId="77777777" w:rsidTr="00EF14F3">
        <w:trPr>
          <w:trHeight w:val="1400"/>
        </w:trPr>
        <w:tc>
          <w:tcPr>
            <w:tcW w:w="8436" w:type="dxa"/>
            <w:tcBorders>
              <w:top w:val="single" w:sz="8" w:space="0" w:color="4F81BD"/>
              <w:bottom w:val="single" w:sz="8" w:space="0" w:color="4F81BD"/>
            </w:tcBorders>
            <w:shd w:val="clear" w:color="auto" w:fill="FFFFFF"/>
          </w:tcPr>
          <w:p w14:paraId="7A7BBCE0" w14:textId="3F283DF9" w:rsidR="00C03D0F" w:rsidRPr="007B1DC9" w:rsidRDefault="00C03D0F" w:rsidP="00FB1A61">
            <w:pPr>
              <w:pStyle w:val="Voettekst"/>
              <w:ind w:left="0" w:firstLine="0"/>
              <w:jc w:val="left"/>
              <w:rPr>
                <w:rFonts w:asciiTheme="minorHAnsi" w:hAnsiTheme="minorHAnsi" w:cstheme="minorHAnsi"/>
                <w:b/>
                <w:sz w:val="28"/>
                <w:szCs w:val="28"/>
              </w:rPr>
            </w:pPr>
            <w:r w:rsidRPr="007B1DC9">
              <w:rPr>
                <w:rFonts w:asciiTheme="minorHAnsi" w:hAnsiTheme="minorHAnsi" w:cstheme="minorHAnsi"/>
                <w:b/>
                <w:sz w:val="28"/>
                <w:szCs w:val="28"/>
              </w:rPr>
              <w:t>Voorbeeld informatiedocument</w:t>
            </w:r>
            <w:r w:rsidR="00FB1A61">
              <w:rPr>
                <w:rFonts w:asciiTheme="minorHAnsi" w:hAnsiTheme="minorHAnsi" w:cstheme="minorHAnsi"/>
                <w:b/>
                <w:sz w:val="28"/>
                <w:szCs w:val="28"/>
              </w:rPr>
              <w:t xml:space="preserve"> postcoderoosproject</w:t>
            </w:r>
            <w:r w:rsidR="00FB1A61">
              <w:rPr>
                <w:rFonts w:asciiTheme="minorHAnsi" w:hAnsiTheme="minorHAnsi" w:cstheme="minorHAnsi"/>
                <w:b/>
                <w:sz w:val="28"/>
                <w:szCs w:val="28"/>
              </w:rPr>
              <w:br/>
            </w:r>
            <w:r w:rsidRPr="00FB1A61">
              <w:rPr>
                <w:rFonts w:asciiTheme="minorHAnsi" w:hAnsiTheme="minorHAnsi" w:cstheme="minorHAnsi"/>
                <w:sz w:val="28"/>
                <w:szCs w:val="28"/>
              </w:rPr>
              <w:t>versie 28-01-2019</w:t>
            </w:r>
            <w:r w:rsidR="00FB1A61" w:rsidRPr="00FB1A61">
              <w:rPr>
                <w:rFonts w:asciiTheme="minorHAnsi" w:hAnsiTheme="minorHAnsi" w:cstheme="minorHAnsi"/>
                <w:sz w:val="28"/>
                <w:szCs w:val="28"/>
              </w:rPr>
              <w:t xml:space="preserve"> I </w:t>
            </w:r>
            <w:r w:rsidRPr="00FB1A61">
              <w:rPr>
                <w:rFonts w:asciiTheme="minorHAnsi" w:hAnsiTheme="minorHAnsi" w:cstheme="minorHAnsi"/>
                <w:sz w:val="28"/>
                <w:szCs w:val="28"/>
              </w:rPr>
              <w:t>© HIER opgewekt</w:t>
            </w:r>
          </w:p>
          <w:p w14:paraId="26F634DC" w14:textId="77777777" w:rsidR="000533AC" w:rsidRDefault="000533AC" w:rsidP="00EF14F3">
            <w:pPr>
              <w:spacing w:line="264" w:lineRule="auto"/>
            </w:pPr>
            <w:r>
              <w:rPr>
                <w:noProof/>
                <w:sz w:val="22"/>
                <w:szCs w:val="22"/>
              </w:rPr>
              <w:drawing>
                <wp:inline distT="0" distB="0" distL="0" distR="0" wp14:anchorId="3BD15D3F" wp14:editId="69F30EDA">
                  <wp:extent cx="5225811" cy="447841"/>
                  <wp:effectExtent l="0" t="0" r="0" b="0"/>
                  <wp:docPr id="1" name="image3.png" descr="Bijlage 249495.png"/>
                  <wp:cNvGraphicFramePr/>
                  <a:graphic xmlns:a="http://schemas.openxmlformats.org/drawingml/2006/main">
                    <a:graphicData uri="http://schemas.openxmlformats.org/drawingml/2006/picture">
                      <pic:pic xmlns:pic="http://schemas.openxmlformats.org/drawingml/2006/picture">
                        <pic:nvPicPr>
                          <pic:cNvPr id="0" name="image3.png" descr="Bijlage 249495.png"/>
                          <pic:cNvPicPr preferRelativeResize="0"/>
                        </pic:nvPicPr>
                        <pic:blipFill>
                          <a:blip r:embed="rId10"/>
                          <a:srcRect/>
                          <a:stretch>
                            <a:fillRect/>
                          </a:stretch>
                        </pic:blipFill>
                        <pic:spPr>
                          <a:xfrm>
                            <a:off x="0" y="0"/>
                            <a:ext cx="5225811" cy="447841"/>
                          </a:xfrm>
                          <a:prstGeom prst="rect">
                            <a:avLst/>
                          </a:prstGeom>
                          <a:ln/>
                        </pic:spPr>
                      </pic:pic>
                    </a:graphicData>
                  </a:graphic>
                </wp:inline>
              </w:drawing>
            </w:r>
          </w:p>
        </w:tc>
      </w:tr>
      <w:tr w:rsidR="000533AC" w14:paraId="2271CB3F" w14:textId="77777777" w:rsidTr="00EF14F3">
        <w:trPr>
          <w:trHeight w:val="1120"/>
        </w:trPr>
        <w:tc>
          <w:tcPr>
            <w:tcW w:w="8436" w:type="dxa"/>
            <w:shd w:val="clear" w:color="auto" w:fill="4F81BD"/>
          </w:tcPr>
          <w:p w14:paraId="20D2BA10" w14:textId="77777777" w:rsidR="000533AC" w:rsidRPr="00317C55" w:rsidRDefault="000533AC" w:rsidP="00EF14F3">
            <w:pPr>
              <w:spacing w:line="264" w:lineRule="auto"/>
              <w:rPr>
                <w:rFonts w:asciiTheme="majorHAnsi" w:hAnsiTheme="majorHAnsi"/>
                <w:color w:val="FFFFFF"/>
                <w:sz w:val="24"/>
              </w:rPr>
            </w:pPr>
            <w:r w:rsidRPr="00317C55">
              <w:rPr>
                <w:rFonts w:asciiTheme="majorHAnsi" w:hAnsiTheme="majorHAnsi"/>
                <w:color w:val="FFFFFF"/>
                <w:sz w:val="24"/>
              </w:rPr>
              <w:t xml:space="preserve">Belangrijkste informatie over de belegging </w:t>
            </w:r>
          </w:p>
          <w:p w14:paraId="4F38BD92" w14:textId="77777777" w:rsidR="000533AC" w:rsidRPr="00317C55" w:rsidRDefault="000533AC" w:rsidP="00EF14F3">
            <w:pPr>
              <w:spacing w:line="264" w:lineRule="auto"/>
              <w:rPr>
                <w:rFonts w:asciiTheme="majorHAnsi" w:hAnsiTheme="majorHAnsi"/>
                <w:color w:val="FFFFFF"/>
                <w:sz w:val="24"/>
              </w:rPr>
            </w:pPr>
          </w:p>
          <w:p w14:paraId="4ECD6800" w14:textId="77777777" w:rsidR="000533AC" w:rsidRPr="00317C55" w:rsidRDefault="000533AC" w:rsidP="00EF14F3">
            <w:pPr>
              <w:spacing w:line="264" w:lineRule="auto"/>
              <w:jc w:val="center"/>
              <w:rPr>
                <w:rFonts w:asciiTheme="majorHAnsi" w:hAnsiTheme="majorHAnsi"/>
                <w:color w:val="FFFFFF"/>
                <w:sz w:val="24"/>
              </w:rPr>
            </w:pPr>
            <w:r>
              <w:rPr>
                <w:rFonts w:asciiTheme="majorHAnsi" w:hAnsiTheme="majorHAnsi"/>
                <w:color w:val="FFFFFF"/>
                <w:sz w:val="24"/>
              </w:rPr>
              <w:t>&lt; naam participatie (bijv. Zonneaandelen, Zonparticipatie, etc.&gt;</w:t>
            </w:r>
          </w:p>
          <w:p w14:paraId="391B994C" w14:textId="77777777" w:rsidR="000533AC" w:rsidRDefault="000533AC" w:rsidP="00EF14F3">
            <w:pPr>
              <w:spacing w:line="264" w:lineRule="auto"/>
              <w:jc w:val="center"/>
              <w:rPr>
                <w:rFonts w:asciiTheme="majorHAnsi" w:hAnsiTheme="majorHAnsi"/>
                <w:color w:val="FFFFFF"/>
                <w:sz w:val="24"/>
              </w:rPr>
            </w:pPr>
            <w:r w:rsidRPr="00317C55">
              <w:rPr>
                <w:rFonts w:asciiTheme="majorHAnsi" w:hAnsiTheme="majorHAnsi"/>
                <w:color w:val="FFFFFF"/>
                <w:sz w:val="24"/>
              </w:rPr>
              <w:t>Van</w:t>
            </w:r>
            <w:r>
              <w:rPr>
                <w:rFonts w:asciiTheme="majorHAnsi" w:hAnsiTheme="majorHAnsi"/>
                <w:color w:val="FFFFFF"/>
                <w:sz w:val="24"/>
              </w:rPr>
              <w:t xml:space="preserve"> </w:t>
            </w:r>
            <w:r w:rsidRPr="00317C55">
              <w:rPr>
                <w:rFonts w:asciiTheme="majorHAnsi" w:hAnsiTheme="majorHAnsi"/>
                <w:color w:val="FFFFFF"/>
                <w:sz w:val="24"/>
              </w:rPr>
              <w:t xml:space="preserve"> </w:t>
            </w:r>
            <w:r>
              <w:rPr>
                <w:rFonts w:asciiTheme="majorHAnsi" w:hAnsiTheme="majorHAnsi"/>
                <w:color w:val="FFFFFF"/>
                <w:sz w:val="24"/>
              </w:rPr>
              <w:t xml:space="preserve">&lt; naam &gt; </w:t>
            </w:r>
          </w:p>
          <w:p w14:paraId="72D4D585" w14:textId="77777777" w:rsidR="000533AC" w:rsidRPr="00317C55" w:rsidRDefault="000533AC" w:rsidP="00EF14F3">
            <w:pPr>
              <w:spacing w:line="264" w:lineRule="auto"/>
              <w:jc w:val="center"/>
              <w:rPr>
                <w:rFonts w:asciiTheme="majorHAnsi" w:hAnsiTheme="majorHAnsi"/>
                <w:color w:val="FFFFFF"/>
                <w:sz w:val="24"/>
              </w:rPr>
            </w:pPr>
          </w:p>
          <w:p w14:paraId="6A103225" w14:textId="77777777" w:rsidR="000533AC" w:rsidRPr="00317C55" w:rsidRDefault="000533AC" w:rsidP="00EF14F3">
            <w:pPr>
              <w:spacing w:line="264" w:lineRule="auto"/>
              <w:jc w:val="right"/>
              <w:rPr>
                <w:rFonts w:asciiTheme="majorHAnsi" w:hAnsiTheme="majorHAnsi"/>
                <w:color w:val="FFFFFF"/>
                <w:sz w:val="24"/>
              </w:rPr>
            </w:pPr>
          </w:p>
          <w:p w14:paraId="0A60A5C3" w14:textId="77777777" w:rsidR="000533AC" w:rsidRDefault="000533AC" w:rsidP="000533AC">
            <w:pPr>
              <w:keepNext/>
              <w:spacing w:line="264" w:lineRule="auto"/>
              <w:jc w:val="right"/>
            </w:pPr>
            <w:r w:rsidRPr="00317C55">
              <w:rPr>
                <w:rFonts w:asciiTheme="majorHAnsi" w:hAnsiTheme="majorHAnsi"/>
                <w:noProof/>
                <w:color w:val="FFFFFF"/>
                <w:sz w:val="24"/>
              </w:rPr>
              <w:drawing>
                <wp:inline distT="0" distB="0" distL="0" distR="0" wp14:anchorId="3656D36F" wp14:editId="3BFA0B1D">
                  <wp:extent cx="636104" cy="63610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36104" cy="636104"/>
                          </a:xfrm>
                          <a:prstGeom prst="rect">
                            <a:avLst/>
                          </a:prstGeom>
                          <a:ln/>
                        </pic:spPr>
                      </pic:pic>
                    </a:graphicData>
                  </a:graphic>
                </wp:inline>
              </w:drawing>
            </w:r>
          </w:p>
          <w:p w14:paraId="38C3E808" w14:textId="77777777" w:rsidR="000533AC" w:rsidRPr="00317C55" w:rsidRDefault="000533AC" w:rsidP="000533AC">
            <w:pPr>
              <w:pStyle w:val="Bijschrift"/>
              <w:jc w:val="right"/>
              <w:rPr>
                <w:rFonts w:asciiTheme="majorHAnsi" w:hAnsiTheme="majorHAnsi"/>
                <w:color w:val="FFFFFF"/>
                <w:sz w:val="24"/>
              </w:rPr>
            </w:pPr>
            <w:r w:rsidRPr="000533AC">
              <w:rPr>
                <w:b/>
                <w:color w:val="FFFFFF" w:themeColor="background1"/>
              </w:rPr>
              <w:t xml:space="preserve">Figuur </w:t>
            </w:r>
            <w:r w:rsidRPr="000533AC">
              <w:rPr>
                <w:b/>
                <w:color w:val="FFFFFF" w:themeColor="background1"/>
              </w:rPr>
              <w:fldChar w:fldCharType="begin"/>
            </w:r>
            <w:r w:rsidRPr="000533AC">
              <w:rPr>
                <w:b/>
                <w:color w:val="FFFFFF" w:themeColor="background1"/>
              </w:rPr>
              <w:instrText xml:space="preserve"> SEQ Figuur \* ARABIC </w:instrText>
            </w:r>
            <w:r w:rsidRPr="000533AC">
              <w:rPr>
                <w:b/>
                <w:color w:val="FFFFFF" w:themeColor="background1"/>
              </w:rPr>
              <w:fldChar w:fldCharType="separate"/>
            </w:r>
            <w:r w:rsidRPr="000533AC">
              <w:rPr>
                <w:b/>
                <w:noProof/>
                <w:color w:val="FFFFFF" w:themeColor="background1"/>
              </w:rPr>
              <w:t>1</w:t>
            </w:r>
            <w:r w:rsidRPr="000533AC">
              <w:rPr>
                <w:b/>
                <w:color w:val="FFFFFF" w:themeColor="background1"/>
              </w:rPr>
              <w:fldChar w:fldCharType="end"/>
            </w:r>
            <w:r w:rsidRPr="000533AC">
              <w:rPr>
                <w:b/>
                <w:color w:val="FFFFFF" w:themeColor="background1"/>
              </w:rPr>
              <w:t xml:space="preserve">: </w:t>
            </w:r>
            <w:r>
              <w:rPr>
                <w:b/>
                <w:color w:val="FFFFFF" w:themeColor="background1"/>
              </w:rPr>
              <w:t>&lt;</w:t>
            </w:r>
            <w:r w:rsidRPr="000533AC">
              <w:rPr>
                <w:b/>
                <w:color w:val="FFFFFF" w:themeColor="background1"/>
              </w:rPr>
              <w:t>Logo coöperatie</w:t>
            </w:r>
            <w:r>
              <w:rPr>
                <w:b/>
                <w:color w:val="FFFFFF" w:themeColor="background1"/>
              </w:rPr>
              <w:t>&gt;</w:t>
            </w:r>
          </w:p>
          <w:p w14:paraId="4EA94B9A" w14:textId="77777777" w:rsidR="000533AC" w:rsidRPr="00317C55" w:rsidRDefault="000533AC" w:rsidP="00EF14F3">
            <w:pPr>
              <w:spacing w:line="264" w:lineRule="auto"/>
              <w:jc w:val="right"/>
              <w:rPr>
                <w:rFonts w:asciiTheme="majorHAnsi" w:hAnsiTheme="majorHAnsi"/>
                <w:color w:val="FFFFFF"/>
                <w:sz w:val="24"/>
              </w:rPr>
            </w:pPr>
            <w:r w:rsidRPr="00317C55">
              <w:rPr>
                <w:rFonts w:asciiTheme="majorHAnsi" w:hAnsiTheme="majorHAnsi"/>
                <w:color w:val="FFFFFF"/>
                <w:sz w:val="24"/>
              </w:rPr>
              <w:t xml:space="preserve">Dit document is opgesteld op </w:t>
            </w:r>
            <w:r>
              <w:rPr>
                <w:rFonts w:asciiTheme="majorHAnsi" w:hAnsiTheme="majorHAnsi"/>
                <w:color w:val="FFFFFF"/>
                <w:sz w:val="24"/>
              </w:rPr>
              <w:t>&lt; datum &gt;</w:t>
            </w:r>
          </w:p>
          <w:p w14:paraId="4FC644D6" w14:textId="77777777" w:rsidR="000533AC" w:rsidRPr="00317C55" w:rsidRDefault="000533AC" w:rsidP="00EF14F3">
            <w:pPr>
              <w:spacing w:line="264" w:lineRule="auto"/>
              <w:ind w:left="0" w:firstLine="0"/>
              <w:rPr>
                <w:rFonts w:asciiTheme="majorHAnsi" w:hAnsiTheme="majorHAnsi"/>
                <w:color w:val="FFFFFF"/>
                <w:sz w:val="24"/>
              </w:rPr>
            </w:pPr>
            <w:r w:rsidRPr="00317C55">
              <w:rPr>
                <w:rFonts w:asciiTheme="majorHAnsi" w:hAnsiTheme="majorHAnsi"/>
                <w:color w:val="FFFFFF"/>
                <w:sz w:val="24"/>
              </w:rPr>
              <w:t>Dit document helpt u de risico’s, de kosten, en het rendement van de belegging beter te begrijpen.</w:t>
            </w:r>
          </w:p>
          <w:p w14:paraId="64BFE297" w14:textId="77777777" w:rsidR="000533AC" w:rsidRPr="00317C55" w:rsidRDefault="000533AC" w:rsidP="00EF14F3">
            <w:pPr>
              <w:spacing w:line="264" w:lineRule="auto"/>
              <w:jc w:val="center"/>
              <w:rPr>
                <w:rFonts w:asciiTheme="majorHAnsi" w:hAnsiTheme="majorHAnsi"/>
                <w:i/>
                <w:color w:val="FFFFFF"/>
                <w:sz w:val="24"/>
              </w:rPr>
            </w:pPr>
            <w:r w:rsidRPr="00317C55">
              <w:rPr>
                <w:rFonts w:asciiTheme="majorHAnsi" w:hAnsiTheme="majorHAnsi"/>
                <w:i/>
                <w:color w:val="FFFFFF"/>
                <w:sz w:val="24"/>
              </w:rPr>
              <w:t>Let op! Dit document en deze aanbieding zijn niet door de AFM getoetst.</w:t>
            </w:r>
          </w:p>
          <w:p w14:paraId="3064B49D" w14:textId="77777777" w:rsidR="000533AC" w:rsidRDefault="000533AC" w:rsidP="00EF14F3">
            <w:pPr>
              <w:spacing w:line="264" w:lineRule="auto"/>
              <w:rPr>
                <w:i/>
                <w:color w:val="FFFFFF"/>
              </w:rPr>
            </w:pPr>
          </w:p>
        </w:tc>
      </w:tr>
      <w:tr w:rsidR="000533AC" w:rsidRPr="00317C55" w14:paraId="79BF0C7E" w14:textId="77777777" w:rsidTr="00EF14F3">
        <w:trPr>
          <w:trHeight w:val="1120"/>
        </w:trPr>
        <w:tc>
          <w:tcPr>
            <w:tcW w:w="8436" w:type="dxa"/>
            <w:tcBorders>
              <w:top w:val="single" w:sz="8" w:space="0" w:color="4F81BD"/>
              <w:bottom w:val="single" w:sz="8" w:space="0" w:color="4F81BD"/>
            </w:tcBorders>
          </w:tcPr>
          <w:p w14:paraId="028EEC0F" w14:textId="77777777" w:rsidR="000533AC" w:rsidRPr="00CF4717" w:rsidRDefault="000533AC" w:rsidP="00EF14F3">
            <w:pPr>
              <w:spacing w:line="264" w:lineRule="auto"/>
              <w:rPr>
                <w:rFonts w:ascii="Calibri" w:hAnsi="Calibri"/>
                <w:b/>
                <w:i/>
                <w:sz w:val="22"/>
                <w:szCs w:val="22"/>
              </w:rPr>
            </w:pPr>
            <w:r w:rsidRPr="00CF4717">
              <w:rPr>
                <w:rFonts w:ascii="Calibri" w:hAnsi="Calibri"/>
                <w:b/>
                <w:i/>
                <w:sz w:val="22"/>
                <w:szCs w:val="22"/>
              </w:rPr>
              <w:t>Wat wordt er aangeboden en door wie?</w:t>
            </w:r>
          </w:p>
          <w:p w14:paraId="4002A975" w14:textId="77777777" w:rsidR="000533AC" w:rsidRPr="00317C55" w:rsidRDefault="000533AC" w:rsidP="00EF14F3">
            <w:pPr>
              <w:spacing w:line="264" w:lineRule="auto"/>
              <w:ind w:left="0" w:firstLine="0"/>
              <w:rPr>
                <w:rFonts w:ascii="Calibri" w:hAnsi="Calibri"/>
                <w:szCs w:val="20"/>
              </w:rPr>
            </w:pPr>
            <w:r w:rsidRPr="00317C55">
              <w:rPr>
                <w:rFonts w:ascii="Calibri" w:hAnsi="Calibri"/>
                <w:szCs w:val="20"/>
              </w:rPr>
              <w:t xml:space="preserve">De </w:t>
            </w:r>
            <w:r>
              <w:rPr>
                <w:rFonts w:ascii="Calibri" w:hAnsi="Calibri"/>
                <w:szCs w:val="20"/>
              </w:rPr>
              <w:t>&lt;naam participatie&gt; worden aangeboden door coöperatie</w:t>
            </w:r>
            <w:r w:rsidRPr="00317C55">
              <w:rPr>
                <w:rFonts w:ascii="Calibri" w:hAnsi="Calibri"/>
                <w:szCs w:val="20"/>
              </w:rPr>
              <w:t xml:space="preserve"> </w:t>
            </w:r>
            <w:r>
              <w:rPr>
                <w:rFonts w:ascii="Calibri" w:hAnsi="Calibri"/>
                <w:szCs w:val="20"/>
              </w:rPr>
              <w:t>&lt; naam &gt; U.A.</w:t>
            </w:r>
            <w:r w:rsidRPr="00317C55">
              <w:rPr>
                <w:rFonts w:ascii="Calibri" w:hAnsi="Calibri"/>
                <w:szCs w:val="20"/>
              </w:rPr>
              <w:t xml:space="preserve">, gevestigd in </w:t>
            </w:r>
            <w:r>
              <w:rPr>
                <w:rFonts w:ascii="Calibri" w:hAnsi="Calibri"/>
                <w:szCs w:val="20"/>
              </w:rPr>
              <w:t>&lt; plaats &gt;</w:t>
            </w:r>
            <w:r w:rsidRPr="00317C55">
              <w:rPr>
                <w:rFonts w:ascii="Calibri" w:hAnsi="Calibri"/>
                <w:szCs w:val="20"/>
              </w:rPr>
              <w:t>.</w:t>
            </w:r>
            <w:r>
              <w:rPr>
                <w:rFonts w:ascii="Calibri" w:hAnsi="Calibri"/>
                <w:szCs w:val="20"/>
              </w:rPr>
              <w:t xml:space="preserve"> De aanbieder is tevens de uitgevende instelling van de &lt;naam participatie&gt;.</w:t>
            </w:r>
          </w:p>
          <w:p w14:paraId="412BB536" w14:textId="77777777" w:rsidR="000533AC" w:rsidRPr="00317C55" w:rsidRDefault="000533AC" w:rsidP="00EF14F3">
            <w:pPr>
              <w:spacing w:line="264" w:lineRule="auto"/>
              <w:ind w:left="0" w:firstLine="0"/>
              <w:rPr>
                <w:rFonts w:ascii="Calibri" w:hAnsi="Calibri"/>
                <w:szCs w:val="20"/>
              </w:rPr>
            </w:pPr>
            <w:r w:rsidRPr="00317C55">
              <w:rPr>
                <w:rFonts w:ascii="Calibri" w:hAnsi="Calibri"/>
                <w:szCs w:val="20"/>
              </w:rPr>
              <w:t>De uitgevende instelling</w:t>
            </w:r>
            <w:r>
              <w:rPr>
                <w:rFonts w:ascii="Calibri" w:hAnsi="Calibri"/>
                <w:szCs w:val="20"/>
              </w:rPr>
              <w:t xml:space="preserve"> heeft als doel &lt; korte beschrijving van de hoofdactiviteit van de coöperatie, bijvoorbeeld: het produceren van duurzame energie, het leveren van een bijdrage aan de lokale energietransitie en het vergroten van het duurzaamheidsbewustzijn binnen de lokale gemeenschap &gt;.</w:t>
            </w:r>
          </w:p>
          <w:p w14:paraId="44D3C2F1" w14:textId="77777777" w:rsidR="000533AC" w:rsidRDefault="000533AC" w:rsidP="00EF14F3">
            <w:pPr>
              <w:spacing w:line="264" w:lineRule="auto"/>
              <w:rPr>
                <w:rFonts w:ascii="Calibri" w:hAnsi="Calibri"/>
                <w:szCs w:val="20"/>
              </w:rPr>
            </w:pPr>
            <w:r w:rsidRPr="00317C55">
              <w:rPr>
                <w:rFonts w:ascii="Calibri" w:hAnsi="Calibri"/>
                <w:szCs w:val="20"/>
              </w:rPr>
              <w:t xml:space="preserve">De </w:t>
            </w:r>
            <w:r>
              <w:rPr>
                <w:rFonts w:ascii="Calibri" w:hAnsi="Calibri"/>
                <w:szCs w:val="20"/>
              </w:rPr>
              <w:t xml:space="preserve">website van de aanbieder is: &lt; URL website &gt; </w:t>
            </w:r>
            <w:r w:rsidRPr="00CC1A9A">
              <w:rPr>
                <w:rFonts w:ascii="Calibri" w:hAnsi="Calibri"/>
                <w:b/>
                <w:szCs w:val="20"/>
              </w:rPr>
              <w:t>of</w:t>
            </w:r>
            <w:r>
              <w:rPr>
                <w:rFonts w:ascii="Calibri" w:hAnsi="Calibri"/>
                <w:szCs w:val="20"/>
              </w:rPr>
              <w:t xml:space="preserve"> &lt; De aanbieder heeft geen website&gt;.</w:t>
            </w:r>
          </w:p>
          <w:p w14:paraId="0AEA67BA" w14:textId="77777777" w:rsidR="000533AC" w:rsidRPr="00317C55" w:rsidRDefault="000533AC" w:rsidP="00EF14F3">
            <w:pPr>
              <w:spacing w:line="264" w:lineRule="auto"/>
              <w:rPr>
                <w:rFonts w:ascii="Calibri" w:hAnsi="Calibri"/>
                <w:szCs w:val="20"/>
              </w:rPr>
            </w:pPr>
            <w:r>
              <w:rPr>
                <w:rFonts w:ascii="Calibri" w:hAnsi="Calibri"/>
                <w:szCs w:val="20"/>
              </w:rPr>
              <w:t>&lt;indien van toepassing: De website van de aanbieding is &lt; URL webpage &gt;&gt;</w:t>
            </w:r>
          </w:p>
          <w:p w14:paraId="13430070" w14:textId="77777777" w:rsidR="000533AC" w:rsidRDefault="000533AC" w:rsidP="00C03D0F">
            <w:pPr>
              <w:pBdr>
                <w:top w:val="nil"/>
                <w:left w:val="nil"/>
                <w:bottom w:val="nil"/>
                <w:right w:val="nil"/>
                <w:between w:val="nil"/>
              </w:pBdr>
              <w:spacing w:line="264" w:lineRule="auto"/>
              <w:ind w:left="0" w:firstLine="0"/>
              <w:rPr>
                <w:rFonts w:ascii="Calibri" w:eastAsia="Verdana" w:hAnsi="Calibri" w:cs="Verdana"/>
                <w:color w:val="000000"/>
                <w:szCs w:val="20"/>
              </w:rPr>
            </w:pPr>
          </w:p>
          <w:p w14:paraId="5D9A0BAE" w14:textId="77777777" w:rsidR="00FB1A61" w:rsidRPr="00317C55" w:rsidRDefault="00FB1A61" w:rsidP="00C03D0F">
            <w:pPr>
              <w:pBdr>
                <w:top w:val="nil"/>
                <w:left w:val="nil"/>
                <w:bottom w:val="nil"/>
                <w:right w:val="nil"/>
                <w:between w:val="nil"/>
              </w:pBdr>
              <w:spacing w:line="264" w:lineRule="auto"/>
              <w:ind w:left="0" w:firstLine="0"/>
              <w:rPr>
                <w:rFonts w:ascii="Calibri" w:eastAsia="Verdana" w:hAnsi="Calibri" w:cs="Verdana"/>
                <w:color w:val="000000"/>
                <w:szCs w:val="20"/>
              </w:rPr>
            </w:pPr>
          </w:p>
        </w:tc>
      </w:tr>
      <w:tr w:rsidR="000533AC" w:rsidRPr="00317C55" w14:paraId="44CD96D0" w14:textId="77777777" w:rsidTr="00EF14F3">
        <w:tc>
          <w:tcPr>
            <w:tcW w:w="8436" w:type="dxa"/>
            <w:shd w:val="clear" w:color="auto" w:fill="4F81BD"/>
          </w:tcPr>
          <w:p w14:paraId="314F2866" w14:textId="77777777" w:rsidR="000533AC" w:rsidRPr="00317C55" w:rsidRDefault="000533AC" w:rsidP="00C03D0F">
            <w:pPr>
              <w:spacing w:line="264" w:lineRule="auto"/>
              <w:ind w:left="0" w:firstLine="0"/>
              <w:rPr>
                <w:rFonts w:ascii="Calibri" w:hAnsi="Calibri"/>
                <w:szCs w:val="20"/>
              </w:rPr>
            </w:pPr>
          </w:p>
        </w:tc>
      </w:tr>
      <w:tr w:rsidR="000533AC" w:rsidRPr="00317C55" w14:paraId="5EDAEB9C" w14:textId="77777777" w:rsidTr="00EF14F3">
        <w:trPr>
          <w:trHeight w:val="1120"/>
        </w:trPr>
        <w:tc>
          <w:tcPr>
            <w:tcW w:w="8436" w:type="dxa"/>
            <w:tcBorders>
              <w:bottom w:val="single" w:sz="8" w:space="0" w:color="4F81BD"/>
            </w:tcBorders>
          </w:tcPr>
          <w:p w14:paraId="1E1F8786" w14:textId="77777777" w:rsidR="000533AC" w:rsidRPr="00CF4717" w:rsidRDefault="000533AC" w:rsidP="00EF14F3">
            <w:pPr>
              <w:spacing w:line="264" w:lineRule="auto"/>
              <w:rPr>
                <w:rFonts w:ascii="Calibri" w:hAnsi="Calibri"/>
                <w:b/>
                <w:i/>
                <w:sz w:val="22"/>
                <w:szCs w:val="22"/>
              </w:rPr>
            </w:pPr>
            <w:r w:rsidRPr="00CF4717">
              <w:rPr>
                <w:rFonts w:ascii="Calibri" w:hAnsi="Calibri"/>
                <w:b/>
                <w:i/>
                <w:sz w:val="22"/>
                <w:szCs w:val="22"/>
              </w:rPr>
              <w:t>Wat zijn de belangrijkste risico’s voor u als belegger?</w:t>
            </w:r>
          </w:p>
          <w:p w14:paraId="3A9EF0FA" w14:textId="77777777" w:rsidR="000533AC" w:rsidRPr="007970D4" w:rsidRDefault="000533AC" w:rsidP="00EF14F3">
            <w:pPr>
              <w:spacing w:line="264" w:lineRule="auto"/>
              <w:ind w:left="0" w:firstLine="19"/>
              <w:rPr>
                <w:rFonts w:ascii="Calibri" w:hAnsi="Calibri"/>
                <w:szCs w:val="20"/>
              </w:rPr>
            </w:pPr>
            <w:r w:rsidRPr="00317C55">
              <w:rPr>
                <w:rFonts w:ascii="Calibri" w:hAnsi="Calibri"/>
                <w:szCs w:val="20"/>
              </w:rPr>
              <w:t xml:space="preserve">Over het algemeen geldt hoe hoger het aangeboden of verwachte rendement, hoe hoger het risico. Het verwachte rendement op de </w:t>
            </w:r>
            <w:r>
              <w:rPr>
                <w:rFonts w:ascii="Calibri" w:hAnsi="Calibri"/>
                <w:szCs w:val="20"/>
              </w:rPr>
              <w:t xml:space="preserve">&lt;naam participatie&gt; is afhankelijk van de winst die coöperatie &lt;naam&gt; U.A. maakt. </w:t>
            </w:r>
            <w:r w:rsidRPr="00317C55">
              <w:rPr>
                <w:rFonts w:ascii="Calibri" w:hAnsi="Calibri"/>
                <w:szCs w:val="20"/>
              </w:rPr>
              <w:t xml:space="preserve">De kans bestaat dat de </w:t>
            </w:r>
            <w:r>
              <w:rPr>
                <w:rFonts w:ascii="Calibri" w:hAnsi="Calibri"/>
                <w:szCs w:val="20"/>
              </w:rPr>
              <w:t xml:space="preserve">winst </w:t>
            </w:r>
            <w:r w:rsidRPr="00317C55">
              <w:rPr>
                <w:rFonts w:ascii="Calibri" w:hAnsi="Calibri"/>
                <w:szCs w:val="20"/>
              </w:rPr>
              <w:t>lager is dan ve</w:t>
            </w:r>
            <w:r>
              <w:rPr>
                <w:rFonts w:ascii="Calibri" w:hAnsi="Calibri"/>
                <w:szCs w:val="20"/>
              </w:rPr>
              <w:t>rwacht</w:t>
            </w:r>
            <w:r w:rsidRPr="00317C55">
              <w:rPr>
                <w:rFonts w:ascii="Calibri" w:hAnsi="Calibri"/>
                <w:szCs w:val="20"/>
              </w:rPr>
              <w:t xml:space="preserve">, waardoor u mogelijk minder rendement </w:t>
            </w:r>
            <w:r>
              <w:rPr>
                <w:rFonts w:ascii="Calibri" w:hAnsi="Calibri"/>
                <w:szCs w:val="20"/>
              </w:rPr>
              <w:t>realiseert</w:t>
            </w:r>
            <w:r w:rsidRPr="00317C55">
              <w:rPr>
                <w:rFonts w:ascii="Calibri" w:hAnsi="Calibri"/>
                <w:szCs w:val="20"/>
              </w:rPr>
              <w:t xml:space="preserve"> of zelfs uw inleg </w:t>
            </w:r>
            <w:r>
              <w:rPr>
                <w:rFonts w:ascii="Calibri" w:hAnsi="Calibri"/>
                <w:szCs w:val="20"/>
              </w:rPr>
              <w:t>of een deel daarvan verliest</w:t>
            </w:r>
            <w:r w:rsidRPr="00317C55">
              <w:rPr>
                <w:rFonts w:ascii="Calibri" w:hAnsi="Calibri"/>
                <w:szCs w:val="20"/>
              </w:rPr>
              <w:t xml:space="preserve">. De belangrijkste redenen waardoor </w:t>
            </w:r>
            <w:r>
              <w:rPr>
                <w:rFonts w:ascii="Calibri" w:hAnsi="Calibri"/>
                <w:szCs w:val="20"/>
              </w:rPr>
              <w:t xml:space="preserve">coöperatie &lt;naam&gt; U.A. mogelijk niet in staat is het aangeboden of </w:t>
            </w:r>
            <w:r w:rsidRPr="00317C55">
              <w:rPr>
                <w:rFonts w:ascii="Calibri" w:hAnsi="Calibri"/>
                <w:szCs w:val="20"/>
              </w:rPr>
              <w:t xml:space="preserve">verwachte rendement </w:t>
            </w:r>
            <w:r>
              <w:rPr>
                <w:rFonts w:ascii="Calibri" w:hAnsi="Calibri"/>
                <w:szCs w:val="20"/>
              </w:rPr>
              <w:t xml:space="preserve">niet wordt gerealiseerd </w:t>
            </w:r>
            <w:r w:rsidRPr="00317C55">
              <w:rPr>
                <w:rFonts w:ascii="Calibri" w:hAnsi="Calibri"/>
                <w:szCs w:val="20"/>
              </w:rPr>
              <w:t xml:space="preserve">of zelfs uw inleg </w:t>
            </w:r>
            <w:r>
              <w:rPr>
                <w:rFonts w:ascii="Calibri" w:hAnsi="Calibri"/>
                <w:szCs w:val="20"/>
              </w:rPr>
              <w:t>uit te keren</w:t>
            </w:r>
            <w:r w:rsidRPr="00317C55">
              <w:rPr>
                <w:rFonts w:ascii="Calibri" w:hAnsi="Calibri"/>
                <w:szCs w:val="20"/>
              </w:rPr>
              <w:t>, zijn:</w:t>
            </w:r>
          </w:p>
          <w:p w14:paraId="7E8F83BA" w14:textId="77777777" w:rsidR="000533AC" w:rsidRPr="007970D4" w:rsidRDefault="000533AC" w:rsidP="00EF14F3">
            <w:pPr>
              <w:pStyle w:val="Lijstalinea"/>
              <w:numPr>
                <w:ilvl w:val="0"/>
                <w:numId w:val="2"/>
              </w:numPr>
              <w:pBdr>
                <w:top w:val="nil"/>
                <w:left w:val="nil"/>
                <w:bottom w:val="nil"/>
                <w:right w:val="nil"/>
                <w:between w:val="nil"/>
              </w:pBdr>
              <w:spacing w:before="0" w:line="264" w:lineRule="auto"/>
              <w:outlineLvl w:val="9"/>
              <w:rPr>
                <w:rFonts w:ascii="Calibri" w:hAnsi="Calibri"/>
                <w:color w:val="000000"/>
                <w:szCs w:val="20"/>
                <w:lang w:val="nl-NL"/>
              </w:rPr>
            </w:pPr>
            <w:r w:rsidRPr="007970D4">
              <w:rPr>
                <w:rFonts w:ascii="Calibri" w:eastAsia="Verdana" w:hAnsi="Calibri" w:cs="Verdana"/>
                <w:color w:val="000000"/>
                <w:szCs w:val="20"/>
                <w:lang w:val="nl-NL"/>
              </w:rPr>
              <w:t>minder zonuren per jaar dan begroot,</w:t>
            </w:r>
          </w:p>
          <w:p w14:paraId="62BD7FC3" w14:textId="77777777" w:rsidR="000533AC" w:rsidRPr="007970D4" w:rsidRDefault="000533AC" w:rsidP="00EF14F3">
            <w:pPr>
              <w:pStyle w:val="Lijstalinea"/>
              <w:numPr>
                <w:ilvl w:val="0"/>
                <w:numId w:val="2"/>
              </w:numPr>
              <w:pBdr>
                <w:top w:val="nil"/>
                <w:left w:val="nil"/>
                <w:bottom w:val="nil"/>
                <w:right w:val="nil"/>
                <w:between w:val="nil"/>
              </w:pBdr>
              <w:spacing w:before="0" w:line="264" w:lineRule="auto"/>
              <w:outlineLvl w:val="9"/>
              <w:rPr>
                <w:rFonts w:ascii="Calibri" w:hAnsi="Calibri"/>
                <w:color w:val="000000"/>
                <w:szCs w:val="20"/>
                <w:lang w:val="nl-NL"/>
              </w:rPr>
            </w:pPr>
            <w:r w:rsidRPr="007970D4">
              <w:rPr>
                <w:rFonts w:ascii="Calibri" w:eastAsia="Verdana" w:hAnsi="Calibri" w:cs="Verdana"/>
                <w:color w:val="000000"/>
                <w:szCs w:val="20"/>
                <w:lang w:val="nl-NL"/>
              </w:rPr>
              <w:t>verlies of beschadiging van de installatie waardoor de opbrengst lager is dan begroot;</w:t>
            </w:r>
          </w:p>
          <w:p w14:paraId="1ADB4C29" w14:textId="77777777" w:rsidR="000533AC" w:rsidRPr="007970D4" w:rsidRDefault="000533AC" w:rsidP="00EF14F3">
            <w:pPr>
              <w:pStyle w:val="Lijstalinea"/>
              <w:numPr>
                <w:ilvl w:val="0"/>
                <w:numId w:val="2"/>
              </w:numPr>
              <w:pBdr>
                <w:top w:val="nil"/>
                <w:left w:val="nil"/>
                <w:bottom w:val="nil"/>
                <w:right w:val="nil"/>
                <w:between w:val="nil"/>
              </w:pBdr>
              <w:spacing w:before="0" w:line="264" w:lineRule="auto"/>
              <w:outlineLvl w:val="9"/>
              <w:rPr>
                <w:rFonts w:ascii="Calibri" w:eastAsiaTheme="minorEastAsia" w:hAnsi="Calibri" w:cstheme="minorBidi"/>
                <w:color w:val="000000"/>
                <w:szCs w:val="20"/>
                <w:lang w:val="nl-NL"/>
              </w:rPr>
            </w:pPr>
            <w:r w:rsidRPr="007970D4">
              <w:rPr>
                <w:rFonts w:ascii="Calibri" w:eastAsia="Verdana" w:hAnsi="Calibri" w:cs="Verdana"/>
                <w:color w:val="000000"/>
                <w:szCs w:val="20"/>
                <w:lang w:val="nl-NL"/>
              </w:rPr>
              <w:t>verlaging van het tarief van de energiebelasting, die wordt vastgesteld door de overheid;</w:t>
            </w:r>
          </w:p>
          <w:p w14:paraId="6A057F15" w14:textId="77777777" w:rsidR="000533AC" w:rsidRPr="007970D4" w:rsidRDefault="000533AC" w:rsidP="00EF14F3">
            <w:pPr>
              <w:pStyle w:val="Lijstalinea"/>
              <w:numPr>
                <w:ilvl w:val="0"/>
                <w:numId w:val="2"/>
              </w:numPr>
              <w:pBdr>
                <w:top w:val="nil"/>
                <w:left w:val="nil"/>
                <w:bottom w:val="nil"/>
                <w:right w:val="nil"/>
                <w:between w:val="nil"/>
              </w:pBdr>
              <w:spacing w:before="0" w:line="264" w:lineRule="auto"/>
              <w:outlineLvl w:val="9"/>
              <w:rPr>
                <w:rFonts w:ascii="Calibri" w:eastAsiaTheme="minorEastAsia" w:hAnsi="Calibri" w:cstheme="minorBidi"/>
                <w:color w:val="000000"/>
                <w:szCs w:val="20"/>
                <w:lang w:val="nl-NL"/>
              </w:rPr>
            </w:pPr>
            <w:r w:rsidRPr="007970D4">
              <w:rPr>
                <w:rFonts w:ascii="Calibri" w:eastAsia="Verdana" w:hAnsi="Calibri" w:cs="Verdana"/>
                <w:color w:val="000000"/>
                <w:szCs w:val="20"/>
                <w:lang w:val="nl-NL"/>
              </w:rPr>
              <w:t>een lagere prijs voor de elektriciteit waardoor de begrote opbrengsten van de coöperatie niet worden gehaald;</w:t>
            </w:r>
          </w:p>
          <w:p w14:paraId="6FE93FB0" w14:textId="77777777" w:rsidR="000533AC" w:rsidRPr="000533AC" w:rsidRDefault="000533AC" w:rsidP="000533AC">
            <w:pPr>
              <w:pStyle w:val="Lijstalinea"/>
              <w:numPr>
                <w:ilvl w:val="0"/>
                <w:numId w:val="2"/>
              </w:numPr>
              <w:pBdr>
                <w:top w:val="nil"/>
                <w:left w:val="nil"/>
                <w:bottom w:val="nil"/>
                <w:right w:val="nil"/>
                <w:between w:val="nil"/>
              </w:pBdr>
              <w:spacing w:before="0" w:line="264" w:lineRule="auto"/>
              <w:outlineLvl w:val="9"/>
              <w:rPr>
                <w:rFonts w:ascii="Calibri" w:hAnsi="Calibri"/>
                <w:color w:val="000000"/>
                <w:szCs w:val="20"/>
                <w:lang w:val="nl-NL"/>
              </w:rPr>
            </w:pPr>
            <w:r w:rsidRPr="007970D4">
              <w:rPr>
                <w:rFonts w:ascii="Calibri" w:eastAsia="Verdana" w:hAnsi="Calibri" w:cs="Verdana"/>
                <w:color w:val="000000"/>
                <w:szCs w:val="20"/>
                <w:lang w:val="nl-NL"/>
              </w:rPr>
              <w:t>hogere kosten, zoals voor onderhoud, reparatie en verzekeringen, dan begroot.</w:t>
            </w:r>
          </w:p>
          <w:p w14:paraId="623D34D4" w14:textId="1E4F472C" w:rsidR="000533AC" w:rsidRPr="000533AC" w:rsidRDefault="00FB791A" w:rsidP="000533AC">
            <w:pPr>
              <w:pBdr>
                <w:top w:val="nil"/>
                <w:left w:val="nil"/>
                <w:bottom w:val="nil"/>
                <w:right w:val="nil"/>
                <w:between w:val="nil"/>
              </w:pBdr>
              <w:spacing w:before="0" w:line="264" w:lineRule="auto"/>
              <w:ind w:left="19" w:firstLine="0"/>
              <w:outlineLvl w:val="9"/>
              <w:rPr>
                <w:rFonts w:ascii="Calibri" w:hAnsi="Calibri" w:cs="Times New Roman"/>
                <w:color w:val="000000"/>
                <w:szCs w:val="20"/>
              </w:rPr>
            </w:pPr>
            <w:r>
              <w:rPr>
                <w:rFonts w:asciiTheme="minorHAnsi" w:hAnsiTheme="minorHAnsi" w:cstheme="minorHAnsi"/>
              </w:rPr>
              <w:t>[</w:t>
            </w:r>
            <w:r w:rsidR="000533AC" w:rsidRPr="00FB791A">
              <w:rPr>
                <w:rFonts w:asciiTheme="minorHAnsi" w:hAnsiTheme="minorHAnsi" w:cstheme="minorHAnsi"/>
              </w:rPr>
              <w:t>max 3 risico’s. Aanvullende risico’s kunnen hieronder bij ‘Nadere informatie over de risico’s’ worden genoemd.</w:t>
            </w:r>
            <w:r>
              <w:rPr>
                <w:rFonts w:asciiTheme="minorHAnsi" w:hAnsiTheme="minorHAnsi" w:cstheme="minorHAnsi"/>
              </w:rPr>
              <w:t>]</w:t>
            </w:r>
          </w:p>
          <w:p w14:paraId="37D2D706" w14:textId="77777777" w:rsidR="000533AC" w:rsidRPr="00317C55" w:rsidRDefault="000533AC" w:rsidP="00EF14F3">
            <w:pPr>
              <w:spacing w:line="264" w:lineRule="auto"/>
              <w:ind w:left="19" w:hanging="19"/>
              <w:rPr>
                <w:rFonts w:ascii="Calibri" w:hAnsi="Calibri"/>
                <w:szCs w:val="20"/>
              </w:rPr>
            </w:pPr>
            <w:r w:rsidRPr="00317C55">
              <w:rPr>
                <w:rFonts w:ascii="Calibri" w:hAnsi="Calibri"/>
                <w:szCs w:val="20"/>
              </w:rPr>
              <w:t xml:space="preserve">De </w:t>
            </w:r>
            <w:r>
              <w:rPr>
                <w:rFonts w:ascii="Calibri" w:hAnsi="Calibri"/>
                <w:szCs w:val="20"/>
              </w:rPr>
              <w:t>&lt;naam participatie&gt; kunnen worden overgedragen aan andere leden van de coöperatie &lt; naam &gt; U.A.  Desondanks kan het zijn dat er op een bepaald moment geen</w:t>
            </w:r>
            <w:r w:rsidRPr="00317C55">
              <w:rPr>
                <w:rFonts w:ascii="Calibri" w:hAnsi="Calibri"/>
                <w:szCs w:val="20"/>
              </w:rPr>
              <w:t xml:space="preserve"> koper is voor uw </w:t>
            </w:r>
            <w:r>
              <w:rPr>
                <w:rFonts w:ascii="Calibri" w:hAnsi="Calibri"/>
                <w:szCs w:val="20"/>
              </w:rPr>
              <w:t xml:space="preserve">&lt;naam participatie&gt; </w:t>
            </w:r>
            <w:r w:rsidRPr="00317C55">
              <w:rPr>
                <w:rFonts w:ascii="Calibri" w:hAnsi="Calibri"/>
                <w:szCs w:val="20"/>
              </w:rPr>
              <w:t>als u tussentijds van uw belegging af wilt. U loopt dan dus het risico dat u niet op het door u gewenste moment uw geld terug kan krijgen en uw belegging langer aan moet houden, of dat u uw</w:t>
            </w:r>
            <w:r>
              <w:rPr>
                <w:rFonts w:ascii="Calibri" w:hAnsi="Calibri"/>
                <w:szCs w:val="20"/>
              </w:rPr>
              <w:t xml:space="preserve"> &lt;naam participatie&gt; </w:t>
            </w:r>
            <w:r w:rsidRPr="00317C55">
              <w:rPr>
                <w:rFonts w:ascii="Calibri" w:hAnsi="Calibri"/>
                <w:szCs w:val="20"/>
              </w:rPr>
              <w:t>voor een lagere prijs moet verkopen.</w:t>
            </w:r>
            <w:r>
              <w:rPr>
                <w:rFonts w:ascii="Calibri" w:hAnsi="Calibri"/>
                <w:szCs w:val="20"/>
              </w:rPr>
              <w:t xml:space="preserve"> De waarde van de &lt;naam participatie&gt; daalt jaarlijks met globaal 1/15</w:t>
            </w:r>
            <w:r w:rsidRPr="00441253">
              <w:rPr>
                <w:rFonts w:ascii="Calibri" w:hAnsi="Calibri"/>
                <w:szCs w:val="20"/>
                <w:vertAlign w:val="superscript"/>
              </w:rPr>
              <w:t>de</w:t>
            </w:r>
            <w:r>
              <w:rPr>
                <w:rFonts w:ascii="Calibri" w:hAnsi="Calibri"/>
                <w:szCs w:val="20"/>
              </w:rPr>
              <w:t xml:space="preserve"> van de nominale waarde bij uitgifte en bedraagt aan het einde van de looptijd van 15 jaar € 0,-.</w:t>
            </w:r>
          </w:p>
          <w:p w14:paraId="027B66EA" w14:textId="77777777" w:rsidR="000533AC" w:rsidRDefault="000533AC" w:rsidP="00EF14F3">
            <w:pPr>
              <w:spacing w:line="264" w:lineRule="auto"/>
              <w:ind w:left="19" w:hanging="19"/>
              <w:rPr>
                <w:rFonts w:ascii="Calibri" w:hAnsi="Calibri"/>
                <w:szCs w:val="20"/>
              </w:rPr>
            </w:pPr>
            <w:r w:rsidRPr="00317C55">
              <w:rPr>
                <w:rFonts w:ascii="Calibri" w:hAnsi="Calibri"/>
                <w:szCs w:val="20"/>
              </w:rPr>
              <w:t>Er bestaan ook andere belangrijke risico’s. Meer informatie over deze risico’s vindt u in dit document onder het kopje “Nadere informati</w:t>
            </w:r>
            <w:r>
              <w:rPr>
                <w:rFonts w:ascii="Calibri" w:hAnsi="Calibri"/>
                <w:szCs w:val="20"/>
              </w:rPr>
              <w:t>e over de risico’s” op pagina &lt;</w:t>
            </w:r>
            <w:bookmarkStart w:id="0" w:name="_gjdgxs" w:colFirst="0" w:colLast="0"/>
            <w:bookmarkEnd w:id="0"/>
            <w:r>
              <w:rPr>
                <w:rFonts w:ascii="Calibri" w:hAnsi="Calibri"/>
                <w:szCs w:val="20"/>
              </w:rPr>
              <w:t xml:space="preserve"> x &gt;.</w:t>
            </w:r>
          </w:p>
          <w:p w14:paraId="2E8FD494" w14:textId="77777777" w:rsidR="00C03D0F" w:rsidRPr="00317C55" w:rsidRDefault="00C03D0F" w:rsidP="00EF14F3">
            <w:pPr>
              <w:spacing w:line="264" w:lineRule="auto"/>
              <w:ind w:left="19" w:hanging="19"/>
              <w:rPr>
                <w:rFonts w:ascii="Calibri" w:hAnsi="Calibri"/>
                <w:szCs w:val="20"/>
              </w:rPr>
            </w:pPr>
          </w:p>
        </w:tc>
      </w:tr>
      <w:tr w:rsidR="000533AC" w:rsidRPr="00317C55" w14:paraId="47947942" w14:textId="77777777" w:rsidTr="00EF14F3">
        <w:tc>
          <w:tcPr>
            <w:tcW w:w="8436" w:type="dxa"/>
            <w:shd w:val="clear" w:color="auto" w:fill="4F81BD"/>
          </w:tcPr>
          <w:p w14:paraId="0F8DA235" w14:textId="77777777" w:rsidR="000533AC" w:rsidRPr="00317C55" w:rsidRDefault="000533AC" w:rsidP="00EF14F3">
            <w:pPr>
              <w:spacing w:line="264" w:lineRule="auto"/>
              <w:rPr>
                <w:rFonts w:ascii="Calibri" w:hAnsi="Calibri"/>
                <w:szCs w:val="20"/>
              </w:rPr>
            </w:pPr>
          </w:p>
        </w:tc>
      </w:tr>
      <w:tr w:rsidR="000533AC" w:rsidRPr="00317C55" w14:paraId="27DA67D4" w14:textId="77777777" w:rsidTr="00EF14F3">
        <w:trPr>
          <w:trHeight w:val="1120"/>
        </w:trPr>
        <w:tc>
          <w:tcPr>
            <w:tcW w:w="8436" w:type="dxa"/>
            <w:tcBorders>
              <w:bottom w:val="single" w:sz="8" w:space="0" w:color="4F81BD"/>
            </w:tcBorders>
          </w:tcPr>
          <w:p w14:paraId="25FCC70C" w14:textId="77777777" w:rsidR="000533AC" w:rsidRPr="00CF4717" w:rsidRDefault="000533AC" w:rsidP="00EF14F3">
            <w:pPr>
              <w:spacing w:line="264" w:lineRule="auto"/>
              <w:ind w:left="0" w:firstLine="0"/>
              <w:rPr>
                <w:rFonts w:ascii="Calibri" w:hAnsi="Calibri"/>
                <w:b/>
                <w:i/>
                <w:sz w:val="22"/>
                <w:szCs w:val="22"/>
              </w:rPr>
            </w:pPr>
            <w:r w:rsidRPr="00CF4717">
              <w:rPr>
                <w:rFonts w:ascii="Calibri" w:hAnsi="Calibri"/>
                <w:b/>
                <w:i/>
                <w:sz w:val="22"/>
                <w:szCs w:val="22"/>
              </w:rPr>
              <w:t>Wat is de doelgroep van deze belegging?</w:t>
            </w:r>
          </w:p>
          <w:p w14:paraId="6D6CEAAD" w14:textId="77777777" w:rsidR="000533AC" w:rsidRDefault="000533AC" w:rsidP="00EF14F3">
            <w:pPr>
              <w:spacing w:line="264" w:lineRule="auto"/>
              <w:ind w:left="19" w:hanging="19"/>
              <w:rPr>
                <w:rFonts w:ascii="Calibri" w:hAnsi="Calibri"/>
                <w:szCs w:val="20"/>
              </w:rPr>
            </w:pPr>
            <w:r w:rsidRPr="00317C55">
              <w:rPr>
                <w:rFonts w:ascii="Calibri" w:hAnsi="Calibri"/>
                <w:szCs w:val="20"/>
              </w:rPr>
              <w:t xml:space="preserve">De </w:t>
            </w:r>
            <w:r>
              <w:rPr>
                <w:rFonts w:ascii="Calibri" w:hAnsi="Calibri"/>
                <w:szCs w:val="20"/>
              </w:rPr>
              <w:t>&lt;naam participatie&gt; van coöperatie &lt; naam &gt; U.A. worden aangeboden aan inwoners en bedrijven in de postcodegebieden &lt; 4-cijfers van de postcodegebieden uit de postcoderoos&gt;  en lid zijn/worden van coöperatie &lt;naam&gt; UA.</w:t>
            </w:r>
          </w:p>
          <w:p w14:paraId="0673EE74" w14:textId="77777777" w:rsidR="000533AC" w:rsidRPr="00CC1A9A" w:rsidRDefault="000533AC" w:rsidP="00EF14F3">
            <w:pPr>
              <w:spacing w:line="264" w:lineRule="auto"/>
              <w:ind w:left="19" w:hanging="19"/>
            </w:pPr>
            <w:r>
              <w:rPr>
                <w:rFonts w:ascii="Calibri" w:hAnsi="Calibri"/>
                <w:szCs w:val="20"/>
              </w:rPr>
              <w:t>De &lt;naam participatie&gt; zijn geschikt voor beleggers die een klein budget hebben, dit geld niet op korte termijn nodig hebben en voldoen aan de voorwaarden van de Regeling Verlaagd Tarief.</w:t>
            </w:r>
            <w:r w:rsidRPr="00CC1A9A">
              <w:t xml:space="preserve">  </w:t>
            </w:r>
          </w:p>
          <w:p w14:paraId="288F9881" w14:textId="77777777" w:rsidR="000533AC" w:rsidRPr="00317C55" w:rsidRDefault="000533AC" w:rsidP="00EF14F3">
            <w:pPr>
              <w:spacing w:line="264" w:lineRule="auto"/>
              <w:ind w:left="0" w:firstLine="0"/>
              <w:rPr>
                <w:rFonts w:ascii="Calibri" w:hAnsi="Calibri"/>
                <w:szCs w:val="20"/>
              </w:rPr>
            </w:pPr>
            <w:r w:rsidRPr="00317C55">
              <w:rPr>
                <w:rFonts w:ascii="Calibri" w:hAnsi="Calibri"/>
                <w:szCs w:val="20"/>
              </w:rPr>
              <w:t xml:space="preserve">De </w:t>
            </w:r>
            <w:r>
              <w:rPr>
                <w:rFonts w:ascii="Calibri" w:hAnsi="Calibri"/>
                <w:szCs w:val="20"/>
              </w:rPr>
              <w:t xml:space="preserve">&lt;naam participatie&gt; zijn </w:t>
            </w:r>
            <w:r w:rsidRPr="00317C55">
              <w:rPr>
                <w:rFonts w:ascii="Calibri" w:hAnsi="Calibri"/>
                <w:szCs w:val="20"/>
              </w:rPr>
              <w:t xml:space="preserve">niet geschikt voor beleggers die </w:t>
            </w:r>
            <w:r>
              <w:rPr>
                <w:rFonts w:ascii="Calibri" w:hAnsi="Calibri"/>
                <w:szCs w:val="20"/>
              </w:rPr>
              <w:t>dit geld op korte termijn nodig verwachten te hebben</w:t>
            </w:r>
            <w:r w:rsidRPr="00317C55">
              <w:rPr>
                <w:rFonts w:ascii="Calibri" w:hAnsi="Calibri"/>
                <w:szCs w:val="20"/>
              </w:rPr>
              <w:t>.</w:t>
            </w:r>
          </w:p>
        </w:tc>
      </w:tr>
      <w:tr w:rsidR="000533AC" w:rsidRPr="00317C55" w14:paraId="788E488F" w14:textId="77777777" w:rsidTr="00EF14F3">
        <w:tc>
          <w:tcPr>
            <w:tcW w:w="8436" w:type="dxa"/>
            <w:shd w:val="clear" w:color="auto" w:fill="4F81BD"/>
          </w:tcPr>
          <w:p w14:paraId="00CDF720" w14:textId="77777777" w:rsidR="000533AC" w:rsidRPr="00317C55" w:rsidRDefault="000533AC" w:rsidP="00EF14F3">
            <w:pPr>
              <w:spacing w:line="264" w:lineRule="auto"/>
              <w:rPr>
                <w:rFonts w:ascii="Calibri" w:hAnsi="Calibri"/>
                <w:szCs w:val="20"/>
              </w:rPr>
            </w:pPr>
          </w:p>
        </w:tc>
      </w:tr>
      <w:tr w:rsidR="000533AC" w:rsidRPr="00317C55" w14:paraId="11F0A2C6" w14:textId="77777777" w:rsidTr="00EF14F3">
        <w:trPr>
          <w:trHeight w:val="1120"/>
        </w:trPr>
        <w:tc>
          <w:tcPr>
            <w:tcW w:w="8436" w:type="dxa"/>
            <w:tcBorders>
              <w:bottom w:val="single" w:sz="8" w:space="0" w:color="4F81BD"/>
            </w:tcBorders>
          </w:tcPr>
          <w:p w14:paraId="0582902A" w14:textId="77777777" w:rsidR="000533AC" w:rsidRPr="00CF4717" w:rsidRDefault="000533AC" w:rsidP="00EF14F3">
            <w:pPr>
              <w:spacing w:line="264" w:lineRule="auto"/>
              <w:rPr>
                <w:rFonts w:ascii="Calibri" w:hAnsi="Calibri"/>
                <w:b/>
                <w:i/>
                <w:sz w:val="22"/>
                <w:szCs w:val="22"/>
              </w:rPr>
            </w:pPr>
            <w:r w:rsidRPr="00CF4717">
              <w:rPr>
                <w:rFonts w:ascii="Calibri" w:hAnsi="Calibri"/>
                <w:b/>
                <w:i/>
                <w:sz w:val="22"/>
                <w:szCs w:val="22"/>
              </w:rPr>
              <w:lastRenderedPageBreak/>
              <w:t>Wat voor belegging is dit?</w:t>
            </w:r>
          </w:p>
          <w:p w14:paraId="7CE13DCC" w14:textId="77777777" w:rsidR="000533AC" w:rsidRPr="00C10C19" w:rsidRDefault="000533AC" w:rsidP="00EF14F3">
            <w:pPr>
              <w:ind w:left="0" w:firstLine="0"/>
              <w:rPr>
                <w:rFonts w:ascii="Calibri" w:hAnsi="Calibri"/>
                <w:szCs w:val="20"/>
              </w:rPr>
            </w:pPr>
            <w:r w:rsidRPr="00C10C19">
              <w:rPr>
                <w:rFonts w:ascii="Calibri" w:hAnsi="Calibri"/>
                <w:szCs w:val="20"/>
              </w:rPr>
              <w:t>U belegt in participatie</w:t>
            </w:r>
            <w:r>
              <w:rPr>
                <w:rFonts w:ascii="Calibri" w:hAnsi="Calibri"/>
                <w:szCs w:val="20"/>
              </w:rPr>
              <w:t>s &lt;naam participatie&gt;</w:t>
            </w:r>
            <w:r w:rsidRPr="00C10C19">
              <w:rPr>
                <w:rFonts w:ascii="Calibri" w:hAnsi="Calibri"/>
                <w:szCs w:val="20"/>
              </w:rPr>
              <w:t>.</w:t>
            </w:r>
          </w:p>
          <w:p w14:paraId="680CB132" w14:textId="77777777" w:rsidR="000533AC" w:rsidRDefault="000533AC" w:rsidP="00EF14F3">
            <w:pPr>
              <w:spacing w:line="264" w:lineRule="auto"/>
              <w:ind w:left="19" w:hanging="19"/>
              <w:jc w:val="left"/>
              <w:rPr>
                <w:rFonts w:ascii="Calibri" w:hAnsi="Calibri"/>
                <w:szCs w:val="20"/>
              </w:rPr>
            </w:pPr>
            <w:r w:rsidRPr="00317C55">
              <w:rPr>
                <w:rFonts w:ascii="Calibri" w:hAnsi="Calibri"/>
                <w:szCs w:val="20"/>
              </w:rPr>
              <w:t xml:space="preserve">De nominale waarde van </w:t>
            </w:r>
            <w:r>
              <w:rPr>
                <w:rFonts w:ascii="Calibri" w:hAnsi="Calibri"/>
                <w:szCs w:val="20"/>
              </w:rPr>
              <w:t>een &lt;naam participatie&gt;</w:t>
            </w:r>
            <w:r w:rsidRPr="00317C55">
              <w:rPr>
                <w:rFonts w:ascii="Calibri" w:hAnsi="Calibri"/>
                <w:szCs w:val="20"/>
              </w:rPr>
              <w:t xml:space="preserve"> is </w:t>
            </w:r>
            <w:r>
              <w:rPr>
                <w:rFonts w:ascii="Calibri" w:hAnsi="Calibri"/>
                <w:szCs w:val="20"/>
              </w:rPr>
              <w:t xml:space="preserve">bij uitgifte </w:t>
            </w:r>
            <w:r w:rsidRPr="00317C55">
              <w:rPr>
                <w:rFonts w:ascii="Calibri" w:hAnsi="Calibri"/>
                <w:szCs w:val="20"/>
              </w:rPr>
              <w:t>€</w:t>
            </w:r>
            <w:r>
              <w:rPr>
                <w:rFonts w:ascii="Calibri" w:hAnsi="Calibri"/>
                <w:szCs w:val="20"/>
              </w:rPr>
              <w:t xml:space="preserve"> &lt;waarde bij uitgifte&gt;,-</w:t>
            </w:r>
            <w:r w:rsidRPr="00317C55">
              <w:rPr>
                <w:rFonts w:ascii="Calibri" w:hAnsi="Calibri"/>
                <w:szCs w:val="20"/>
              </w:rPr>
              <w:t>.</w:t>
            </w:r>
            <w:r>
              <w:rPr>
                <w:rFonts w:ascii="Calibri" w:hAnsi="Calibri"/>
                <w:szCs w:val="20"/>
              </w:rPr>
              <w:t xml:space="preserve"> </w:t>
            </w:r>
          </w:p>
          <w:p w14:paraId="49F6AF31" w14:textId="77777777" w:rsidR="000533AC" w:rsidRDefault="000533AC" w:rsidP="00EF14F3">
            <w:pPr>
              <w:spacing w:line="264" w:lineRule="auto"/>
              <w:ind w:left="19" w:hanging="19"/>
              <w:jc w:val="left"/>
              <w:rPr>
                <w:rFonts w:ascii="Calibri" w:hAnsi="Calibri"/>
                <w:szCs w:val="20"/>
              </w:rPr>
            </w:pPr>
            <w:r w:rsidRPr="00317C55">
              <w:rPr>
                <w:rFonts w:ascii="Calibri" w:hAnsi="Calibri"/>
                <w:szCs w:val="20"/>
              </w:rPr>
              <w:t xml:space="preserve">De intrinsieke waarde van </w:t>
            </w:r>
            <w:r>
              <w:rPr>
                <w:rFonts w:ascii="Calibri" w:hAnsi="Calibri"/>
                <w:szCs w:val="20"/>
              </w:rPr>
              <w:t>een &lt;naam participatie&gt;</w:t>
            </w:r>
            <w:r w:rsidRPr="00317C55">
              <w:rPr>
                <w:rFonts w:ascii="Calibri" w:hAnsi="Calibri"/>
                <w:szCs w:val="20"/>
              </w:rPr>
              <w:t xml:space="preserve"> </w:t>
            </w:r>
            <w:r>
              <w:rPr>
                <w:rFonts w:ascii="Calibri" w:hAnsi="Calibri"/>
                <w:szCs w:val="20"/>
              </w:rPr>
              <w:t xml:space="preserve"> is € &lt;waarde bij uitgifte&gt;. </w:t>
            </w:r>
          </w:p>
          <w:p w14:paraId="17ABD773" w14:textId="77777777" w:rsidR="000533AC" w:rsidRPr="0059116A" w:rsidRDefault="000533AC" w:rsidP="00EF14F3">
            <w:pPr>
              <w:spacing w:line="264" w:lineRule="auto"/>
              <w:ind w:left="0" w:firstLine="0"/>
              <w:jc w:val="left"/>
              <w:rPr>
                <w:rFonts w:ascii="Calibri" w:hAnsi="Calibri"/>
                <w:szCs w:val="20"/>
              </w:rPr>
            </w:pPr>
            <w:r w:rsidRPr="00317C55">
              <w:rPr>
                <w:rFonts w:ascii="Calibri" w:hAnsi="Calibri"/>
                <w:szCs w:val="20"/>
              </w:rPr>
              <w:t xml:space="preserve">De prijs van </w:t>
            </w:r>
            <w:r>
              <w:rPr>
                <w:rFonts w:ascii="Calibri" w:hAnsi="Calibri"/>
                <w:szCs w:val="20"/>
              </w:rPr>
              <w:t>een &lt;naam participatie&gt;</w:t>
            </w:r>
            <w:r w:rsidRPr="00317C55">
              <w:rPr>
                <w:rFonts w:ascii="Calibri" w:hAnsi="Calibri"/>
                <w:color w:val="262626"/>
                <w:szCs w:val="20"/>
              </w:rPr>
              <w:t xml:space="preserve"> is </w:t>
            </w:r>
            <w:r w:rsidRPr="00317C55">
              <w:rPr>
                <w:rFonts w:ascii="Calibri" w:hAnsi="Calibri"/>
                <w:szCs w:val="20"/>
              </w:rPr>
              <w:t>€</w:t>
            </w:r>
            <w:r>
              <w:rPr>
                <w:rFonts w:ascii="Calibri" w:hAnsi="Calibri"/>
                <w:szCs w:val="20"/>
              </w:rPr>
              <w:t xml:space="preserve"> &lt; prijs bij uitgifte, veelal gelijk aan waarde bij uitgifte&gt; </w:t>
            </w:r>
            <w:r w:rsidRPr="00CF4717">
              <w:rPr>
                <w:rFonts w:ascii="Calibri" w:hAnsi="Calibri"/>
                <w:szCs w:val="20"/>
              </w:rPr>
              <w:t xml:space="preserve">,- </w:t>
            </w:r>
            <w:r>
              <w:rPr>
                <w:rFonts w:ascii="Calibri" w:hAnsi="Calibri"/>
                <w:szCs w:val="20"/>
              </w:rPr>
              <w:t xml:space="preserve">&lt;in het geval van levering ‘om niet’ van de opgewekte energie aan het lid:  </w:t>
            </w:r>
            <w:r w:rsidRPr="00CF4717">
              <w:rPr>
                <w:rFonts w:ascii="Calibri" w:hAnsi="Calibri"/>
                <w:szCs w:val="20"/>
              </w:rPr>
              <w:t>plus €X BTW per</w:t>
            </w:r>
            <w:r>
              <w:rPr>
                <w:rFonts w:ascii="Calibri" w:hAnsi="Calibri"/>
                <w:szCs w:val="20"/>
              </w:rPr>
              <w:t xml:space="preserve"> </w:t>
            </w:r>
            <w:r w:rsidRPr="00CF4717">
              <w:rPr>
                <w:rFonts w:ascii="Calibri" w:hAnsi="Calibri"/>
                <w:szCs w:val="20"/>
              </w:rPr>
              <w:t>stuk (bij uitgifte).</w:t>
            </w:r>
            <w:r>
              <w:rPr>
                <w:rFonts w:ascii="Calibri" w:hAnsi="Calibri"/>
                <w:szCs w:val="20"/>
              </w:rPr>
              <w:t>&gt;</w:t>
            </w:r>
          </w:p>
          <w:p w14:paraId="367518CA" w14:textId="77777777" w:rsidR="000533AC" w:rsidRPr="00317C55" w:rsidRDefault="000533AC" w:rsidP="00EF14F3">
            <w:pPr>
              <w:spacing w:line="264" w:lineRule="auto"/>
              <w:ind w:left="19" w:hanging="19"/>
              <w:jc w:val="left"/>
              <w:rPr>
                <w:rFonts w:ascii="Calibri" w:hAnsi="Calibri"/>
                <w:szCs w:val="20"/>
              </w:rPr>
            </w:pPr>
            <w:r w:rsidRPr="00317C55">
              <w:rPr>
                <w:rFonts w:ascii="Calibri" w:hAnsi="Calibri"/>
                <w:szCs w:val="20"/>
              </w:rPr>
              <w:t xml:space="preserve">Deelname is mogelijk vanaf </w:t>
            </w:r>
            <w:r>
              <w:rPr>
                <w:rFonts w:ascii="Calibri" w:hAnsi="Calibri"/>
                <w:szCs w:val="20"/>
              </w:rPr>
              <w:t xml:space="preserve">X &lt;naam participatie&gt;, derhalve </w:t>
            </w:r>
            <w:r w:rsidRPr="00317C55">
              <w:rPr>
                <w:rFonts w:ascii="Calibri" w:hAnsi="Calibri"/>
                <w:szCs w:val="20"/>
              </w:rPr>
              <w:t>€</w:t>
            </w:r>
            <w:r>
              <w:rPr>
                <w:rFonts w:ascii="Calibri" w:hAnsi="Calibri"/>
                <w:szCs w:val="20"/>
              </w:rPr>
              <w:t xml:space="preserve"> &lt; nominale waarde X aantal&gt;</w:t>
            </w:r>
            <w:r w:rsidRPr="00317C55">
              <w:rPr>
                <w:rFonts w:ascii="Calibri" w:hAnsi="Calibri"/>
                <w:szCs w:val="20"/>
              </w:rPr>
              <w:t>,-</w:t>
            </w:r>
          </w:p>
          <w:p w14:paraId="4544D832" w14:textId="77777777" w:rsidR="000533AC" w:rsidRPr="00317C55" w:rsidRDefault="000533AC" w:rsidP="00EF14F3">
            <w:pPr>
              <w:spacing w:line="264" w:lineRule="auto"/>
              <w:rPr>
                <w:rFonts w:ascii="Calibri" w:hAnsi="Calibri"/>
                <w:szCs w:val="20"/>
              </w:rPr>
            </w:pPr>
            <w:r>
              <w:rPr>
                <w:rFonts w:ascii="Calibri" w:hAnsi="Calibri"/>
                <w:szCs w:val="20"/>
              </w:rPr>
              <w:t xml:space="preserve">De </w:t>
            </w:r>
            <w:r w:rsidRPr="00317C55">
              <w:rPr>
                <w:rFonts w:ascii="Calibri" w:hAnsi="Calibri"/>
                <w:szCs w:val="20"/>
              </w:rPr>
              <w:t xml:space="preserve">datum van uitgifte van de </w:t>
            </w:r>
            <w:r>
              <w:rPr>
                <w:rFonts w:ascii="Calibri" w:hAnsi="Calibri"/>
                <w:color w:val="262626"/>
                <w:szCs w:val="20"/>
              </w:rPr>
              <w:t>&lt;naam participatie&gt; is &lt; datum start levering stroom aan net&gt;.</w:t>
            </w:r>
          </w:p>
          <w:p w14:paraId="7D26D5B2" w14:textId="5EEDE03F" w:rsidR="000533AC" w:rsidRPr="00317C55" w:rsidRDefault="000533AC" w:rsidP="00EF14F3">
            <w:pPr>
              <w:spacing w:line="264" w:lineRule="auto"/>
              <w:ind w:left="17" w:hanging="17"/>
              <w:rPr>
                <w:rFonts w:ascii="Calibri" w:hAnsi="Calibri"/>
                <w:szCs w:val="20"/>
              </w:rPr>
            </w:pPr>
            <w:r w:rsidRPr="00317C55">
              <w:rPr>
                <w:rFonts w:ascii="Calibri" w:hAnsi="Calibri"/>
                <w:szCs w:val="20"/>
              </w:rPr>
              <w:t xml:space="preserve">De looptijd van de </w:t>
            </w:r>
            <w:r>
              <w:rPr>
                <w:rFonts w:ascii="Calibri" w:hAnsi="Calibri"/>
                <w:szCs w:val="20"/>
              </w:rPr>
              <w:t xml:space="preserve">&lt;naam participatie&gt; </w:t>
            </w:r>
            <w:r w:rsidRPr="00317C55">
              <w:rPr>
                <w:rFonts w:ascii="Calibri" w:hAnsi="Calibri"/>
                <w:color w:val="262626"/>
                <w:szCs w:val="20"/>
              </w:rPr>
              <w:t xml:space="preserve">is </w:t>
            </w:r>
            <w:r>
              <w:rPr>
                <w:rFonts w:ascii="Calibri" w:hAnsi="Calibri"/>
                <w:color w:val="262626"/>
                <w:szCs w:val="20"/>
              </w:rPr>
              <w:t>1</w:t>
            </w:r>
            <w:r w:rsidRPr="00317C55">
              <w:rPr>
                <w:rFonts w:ascii="Calibri" w:hAnsi="Calibri"/>
                <w:color w:val="262626"/>
                <w:szCs w:val="20"/>
              </w:rPr>
              <w:t>5 jaar</w:t>
            </w:r>
            <w:r>
              <w:rPr>
                <w:rFonts w:ascii="Calibri" w:hAnsi="Calibri"/>
                <w:color w:val="262626"/>
                <w:szCs w:val="20"/>
              </w:rPr>
              <w:t>, beginnende op de dag van in</w:t>
            </w:r>
            <w:r w:rsidR="00FB791A">
              <w:rPr>
                <w:rFonts w:ascii="Calibri" w:hAnsi="Calibri"/>
                <w:color w:val="262626"/>
                <w:szCs w:val="20"/>
              </w:rPr>
              <w:t xml:space="preserve"> </w:t>
            </w:r>
            <w:r>
              <w:rPr>
                <w:rFonts w:ascii="Calibri" w:hAnsi="Calibri"/>
                <w:color w:val="262626"/>
                <w:szCs w:val="20"/>
              </w:rPr>
              <w:t>bedrijfname van de zonnepanelen installatie.</w:t>
            </w:r>
          </w:p>
          <w:p w14:paraId="55E0FE35" w14:textId="77777777" w:rsidR="000533AC" w:rsidRDefault="000533AC" w:rsidP="00EF14F3">
            <w:pPr>
              <w:pBdr>
                <w:top w:val="nil"/>
                <w:left w:val="nil"/>
                <w:bottom w:val="nil"/>
                <w:right w:val="nil"/>
                <w:between w:val="nil"/>
              </w:pBdr>
              <w:spacing w:line="264" w:lineRule="auto"/>
              <w:rPr>
                <w:rFonts w:ascii="Calibri" w:eastAsia="Verdana" w:hAnsi="Calibri" w:cs="Verdana"/>
                <w:color w:val="000000"/>
                <w:szCs w:val="20"/>
              </w:rPr>
            </w:pPr>
            <w:r>
              <w:rPr>
                <w:rFonts w:ascii="Calibri" w:eastAsia="Verdana" w:hAnsi="Calibri" w:cs="Verdana"/>
                <w:color w:val="000000"/>
                <w:szCs w:val="20"/>
              </w:rPr>
              <w:t xml:space="preserve">Het verwachte rendement per jaar is &lt;percentage&gt;. </w:t>
            </w:r>
          </w:p>
          <w:p w14:paraId="33850A80" w14:textId="77777777" w:rsidR="000533AC" w:rsidRPr="00317C55" w:rsidRDefault="000533AC" w:rsidP="00EF14F3">
            <w:pPr>
              <w:pBdr>
                <w:top w:val="nil"/>
                <w:left w:val="nil"/>
                <w:bottom w:val="nil"/>
                <w:right w:val="nil"/>
                <w:between w:val="nil"/>
              </w:pBdr>
              <w:spacing w:line="264" w:lineRule="auto"/>
              <w:ind w:left="0" w:firstLine="0"/>
              <w:rPr>
                <w:rFonts w:ascii="Calibri" w:eastAsia="Verdana" w:hAnsi="Calibri" w:cs="Verdana"/>
                <w:color w:val="000000"/>
                <w:szCs w:val="20"/>
              </w:rPr>
            </w:pPr>
            <w:r>
              <w:rPr>
                <w:rFonts w:ascii="Calibri" w:eastAsia="Verdana" w:hAnsi="Calibri" w:cs="Verdana"/>
                <w:color w:val="000000"/>
                <w:szCs w:val="20"/>
              </w:rPr>
              <w:t xml:space="preserve">Meer informatie over het rendement vindt u in dit document onder het kopje “Nadere informatie over het rendement” op pagina </w:t>
            </w:r>
            <w:r>
              <w:rPr>
                <w:rFonts w:ascii="Calibri" w:hAnsi="Calibri"/>
                <w:szCs w:val="20"/>
              </w:rPr>
              <w:t>&lt; x &gt;.</w:t>
            </w:r>
          </w:p>
        </w:tc>
      </w:tr>
      <w:tr w:rsidR="000533AC" w:rsidRPr="00317C55" w14:paraId="61ADBF39" w14:textId="77777777" w:rsidTr="00EF14F3">
        <w:tc>
          <w:tcPr>
            <w:tcW w:w="8436" w:type="dxa"/>
            <w:shd w:val="clear" w:color="auto" w:fill="4F81BD"/>
          </w:tcPr>
          <w:p w14:paraId="57A14A57" w14:textId="77777777" w:rsidR="000533AC" w:rsidRPr="00317C55" w:rsidRDefault="000533AC" w:rsidP="00EF14F3">
            <w:pPr>
              <w:spacing w:line="264" w:lineRule="auto"/>
              <w:rPr>
                <w:rFonts w:ascii="Calibri" w:hAnsi="Calibri"/>
                <w:szCs w:val="20"/>
              </w:rPr>
            </w:pPr>
          </w:p>
        </w:tc>
      </w:tr>
      <w:tr w:rsidR="000533AC" w:rsidRPr="00317C55" w14:paraId="3ABD8B24" w14:textId="77777777" w:rsidTr="00EF14F3">
        <w:trPr>
          <w:trHeight w:val="1120"/>
        </w:trPr>
        <w:tc>
          <w:tcPr>
            <w:tcW w:w="8436" w:type="dxa"/>
            <w:tcBorders>
              <w:bottom w:val="single" w:sz="8" w:space="0" w:color="4F81BD"/>
            </w:tcBorders>
          </w:tcPr>
          <w:p w14:paraId="618DE2D1" w14:textId="77777777" w:rsidR="000533AC" w:rsidRPr="00B35202" w:rsidRDefault="000533AC" w:rsidP="00EF14F3">
            <w:pPr>
              <w:spacing w:line="264" w:lineRule="auto"/>
              <w:rPr>
                <w:rFonts w:ascii="Calibri" w:hAnsi="Calibri"/>
                <w:b/>
                <w:i/>
                <w:sz w:val="22"/>
                <w:szCs w:val="22"/>
              </w:rPr>
            </w:pPr>
            <w:r w:rsidRPr="00B35202">
              <w:rPr>
                <w:rFonts w:ascii="Calibri" w:hAnsi="Calibri"/>
                <w:b/>
                <w:i/>
                <w:sz w:val="22"/>
                <w:szCs w:val="22"/>
              </w:rPr>
              <w:t>Wat zijn de kosten voor u als belegger?</w:t>
            </w:r>
          </w:p>
          <w:p w14:paraId="1B436876" w14:textId="77777777" w:rsidR="000533AC" w:rsidRDefault="000533AC" w:rsidP="00EF14F3">
            <w:pPr>
              <w:spacing w:line="264" w:lineRule="auto"/>
              <w:ind w:left="19" w:hanging="19"/>
              <w:rPr>
                <w:rFonts w:ascii="Calibri" w:hAnsi="Calibri"/>
                <w:szCs w:val="20"/>
              </w:rPr>
            </w:pPr>
            <w:r w:rsidRPr="00317C55">
              <w:rPr>
                <w:rFonts w:ascii="Calibri" w:hAnsi="Calibri"/>
                <w:szCs w:val="20"/>
              </w:rPr>
              <w:t>Over uw inleg betaalt u geen emissiekosten.</w:t>
            </w:r>
            <w:r>
              <w:rPr>
                <w:rFonts w:ascii="Calibri" w:hAnsi="Calibri"/>
                <w:szCs w:val="20"/>
              </w:rPr>
              <w:t xml:space="preserve"> &lt;Jaarlijks is een vergoeding voor onderhoud en administratie verschuldigd, die wordt vastgesteld door de algemene ledenvergadering en wordt verrekend met de winstuitkering. Voor het eerste jaar bedragen deze kosten € 8,-.&gt;&lt;</w:t>
            </w:r>
            <w:r w:rsidRPr="00317C55">
              <w:rPr>
                <w:rFonts w:ascii="Calibri" w:hAnsi="Calibri"/>
                <w:szCs w:val="20"/>
              </w:rPr>
              <w:t xml:space="preserve">.Bij verkoop van uw </w:t>
            </w:r>
            <w:r>
              <w:rPr>
                <w:rFonts w:ascii="Calibri" w:hAnsi="Calibri"/>
                <w:szCs w:val="20"/>
              </w:rPr>
              <w:t xml:space="preserve">&lt;naam participatie&gt; </w:t>
            </w:r>
            <w:r w:rsidRPr="00317C55">
              <w:rPr>
                <w:rFonts w:ascii="Calibri" w:hAnsi="Calibri"/>
                <w:szCs w:val="20"/>
              </w:rPr>
              <w:t xml:space="preserve">betaalt u </w:t>
            </w:r>
            <w:r>
              <w:rPr>
                <w:rFonts w:ascii="Calibri" w:hAnsi="Calibri"/>
                <w:szCs w:val="20"/>
              </w:rPr>
              <w:t>&lt; geen / € XX,XX &gt; administratiekosten</w:t>
            </w:r>
            <w:r w:rsidRPr="00317C55">
              <w:rPr>
                <w:rFonts w:ascii="Calibri" w:hAnsi="Calibri"/>
                <w:szCs w:val="20"/>
              </w:rPr>
              <w:t>.</w:t>
            </w:r>
            <w:r>
              <w:rPr>
                <w:rFonts w:ascii="Calibri" w:hAnsi="Calibri"/>
                <w:szCs w:val="20"/>
              </w:rPr>
              <w:t xml:space="preserve"> &lt; Indien sprake is van jaarlijks lidmaatschap om doorlopende kosten af te dekken hier jaarlijkse kosten € X,X vermelden &gt;</w:t>
            </w:r>
          </w:p>
          <w:p w14:paraId="040B2600" w14:textId="77777777" w:rsidR="000533AC" w:rsidRPr="00317C55" w:rsidRDefault="000533AC" w:rsidP="00EF14F3">
            <w:pPr>
              <w:spacing w:line="264" w:lineRule="auto"/>
              <w:ind w:left="19" w:hanging="19"/>
              <w:rPr>
                <w:rFonts w:ascii="Calibri" w:hAnsi="Calibri"/>
                <w:szCs w:val="20"/>
              </w:rPr>
            </w:pPr>
          </w:p>
        </w:tc>
      </w:tr>
      <w:tr w:rsidR="000533AC" w:rsidRPr="00317C55" w14:paraId="6AB7A38E" w14:textId="77777777" w:rsidTr="00EF14F3">
        <w:tc>
          <w:tcPr>
            <w:tcW w:w="8436" w:type="dxa"/>
            <w:shd w:val="clear" w:color="auto" w:fill="4F81BD"/>
          </w:tcPr>
          <w:p w14:paraId="148FC650" w14:textId="77777777" w:rsidR="000533AC" w:rsidRPr="00317C55" w:rsidRDefault="000533AC" w:rsidP="00EF14F3">
            <w:pPr>
              <w:spacing w:line="264" w:lineRule="auto"/>
              <w:rPr>
                <w:rFonts w:ascii="Calibri" w:hAnsi="Calibri"/>
                <w:szCs w:val="20"/>
              </w:rPr>
            </w:pPr>
          </w:p>
        </w:tc>
      </w:tr>
      <w:tr w:rsidR="000533AC" w:rsidRPr="00317C55" w14:paraId="4056957F" w14:textId="77777777" w:rsidTr="00EF14F3">
        <w:trPr>
          <w:trHeight w:val="1120"/>
        </w:trPr>
        <w:tc>
          <w:tcPr>
            <w:tcW w:w="8436" w:type="dxa"/>
          </w:tcPr>
          <w:p w14:paraId="220A7D24" w14:textId="77777777" w:rsidR="000533AC" w:rsidRPr="00B35202" w:rsidRDefault="000533AC" w:rsidP="00EF14F3">
            <w:pPr>
              <w:spacing w:line="264" w:lineRule="auto"/>
              <w:rPr>
                <w:rFonts w:ascii="Calibri" w:hAnsi="Calibri"/>
                <w:b/>
                <w:i/>
                <w:sz w:val="22"/>
                <w:szCs w:val="22"/>
              </w:rPr>
            </w:pPr>
            <w:r w:rsidRPr="00B35202">
              <w:rPr>
                <w:rFonts w:ascii="Calibri" w:hAnsi="Calibri"/>
                <w:b/>
                <w:i/>
                <w:sz w:val="22"/>
                <w:szCs w:val="22"/>
              </w:rPr>
              <w:t>Waar wordt uw inleg voor gebruikt?</w:t>
            </w:r>
          </w:p>
          <w:p w14:paraId="076F9FE7" w14:textId="2153D798" w:rsidR="000533AC" w:rsidRDefault="000533AC" w:rsidP="00EF14F3">
            <w:pPr>
              <w:spacing w:line="264" w:lineRule="auto"/>
              <w:ind w:left="0" w:firstLine="0"/>
              <w:jc w:val="left"/>
              <w:rPr>
                <w:rFonts w:ascii="Calibri" w:hAnsi="Calibri"/>
                <w:szCs w:val="20"/>
              </w:rPr>
            </w:pPr>
            <w:r>
              <w:rPr>
                <w:rFonts w:ascii="Calibri" w:hAnsi="Calibri"/>
                <w:szCs w:val="20"/>
              </w:rPr>
              <w:t>Van e</w:t>
            </w:r>
            <w:r w:rsidRPr="00317C55">
              <w:rPr>
                <w:rFonts w:ascii="Calibri" w:hAnsi="Calibri"/>
                <w:szCs w:val="20"/>
              </w:rPr>
              <w:t>lke euro van uw inleg wordt</w:t>
            </w:r>
            <w:r>
              <w:rPr>
                <w:rFonts w:ascii="Calibri" w:hAnsi="Calibri"/>
                <w:szCs w:val="20"/>
              </w:rPr>
              <w:t xml:space="preserve"> € &lt;0,XX&gt; gebruikt om kosten af te dekken. Zoals kosten voor advies (notaris, etc</w:t>
            </w:r>
            <w:r w:rsidR="00FB791A">
              <w:rPr>
                <w:rFonts w:ascii="Calibri" w:hAnsi="Calibri"/>
                <w:szCs w:val="20"/>
              </w:rPr>
              <w:t>.</w:t>
            </w:r>
            <w:r>
              <w:rPr>
                <w:rFonts w:ascii="Calibri" w:hAnsi="Calibri"/>
                <w:szCs w:val="20"/>
              </w:rPr>
              <w:t xml:space="preserve">), projectontwikkeling, verzekeringen, beheer, onderhoud en administratie. € &lt;XXX.XXX,-&gt; wordt </w:t>
            </w:r>
            <w:r w:rsidRPr="00317C55">
              <w:rPr>
                <w:rFonts w:ascii="Calibri" w:hAnsi="Calibri"/>
                <w:szCs w:val="20"/>
              </w:rPr>
              <w:t xml:space="preserve">geïnvesteerd in de </w:t>
            </w:r>
            <w:r>
              <w:rPr>
                <w:rFonts w:ascii="Calibri" w:hAnsi="Calibri"/>
                <w:szCs w:val="20"/>
              </w:rPr>
              <w:t>zoninstallatie.</w:t>
            </w:r>
          </w:p>
          <w:p w14:paraId="605621E1" w14:textId="77777777" w:rsidR="000533AC" w:rsidRPr="00317C55" w:rsidRDefault="000533AC" w:rsidP="00EF14F3">
            <w:pPr>
              <w:spacing w:line="264" w:lineRule="auto"/>
              <w:ind w:left="0" w:firstLine="0"/>
              <w:jc w:val="left"/>
              <w:rPr>
                <w:rFonts w:ascii="Calibri" w:hAnsi="Calibri"/>
                <w:szCs w:val="20"/>
              </w:rPr>
            </w:pPr>
            <w:r w:rsidRPr="00317C55">
              <w:rPr>
                <w:rFonts w:ascii="Calibri" w:hAnsi="Calibri"/>
                <w:szCs w:val="20"/>
              </w:rPr>
              <w:t xml:space="preserve">Uw inleg behoort tot het vermogen van </w:t>
            </w:r>
            <w:r>
              <w:rPr>
                <w:rFonts w:ascii="Calibri" w:hAnsi="Calibri"/>
                <w:szCs w:val="20"/>
              </w:rPr>
              <w:t>coöperatie &lt; naam &gt; U.A.</w:t>
            </w:r>
          </w:p>
          <w:p w14:paraId="635EA115" w14:textId="77777777" w:rsidR="000533AC" w:rsidRPr="00317C55" w:rsidRDefault="000533AC" w:rsidP="00EF14F3">
            <w:pPr>
              <w:spacing w:line="264" w:lineRule="auto"/>
              <w:ind w:left="19" w:hanging="19"/>
              <w:rPr>
                <w:rFonts w:ascii="Calibri" w:hAnsi="Calibri"/>
                <w:szCs w:val="20"/>
              </w:rPr>
            </w:pPr>
            <w:r w:rsidRPr="00317C55">
              <w:rPr>
                <w:rFonts w:ascii="Calibri" w:hAnsi="Calibri"/>
                <w:szCs w:val="20"/>
              </w:rPr>
              <w:t xml:space="preserve">Meer informatie over het gebruik van de inleg </w:t>
            </w:r>
            <w:r>
              <w:rPr>
                <w:rFonts w:ascii="Calibri" w:hAnsi="Calibri"/>
                <w:szCs w:val="20"/>
              </w:rPr>
              <w:t>kunt u vinden onder het kopje “Nadere informatie over de besteding van de opbrengst” op pagina &lt; x &gt;.</w:t>
            </w:r>
          </w:p>
        </w:tc>
      </w:tr>
    </w:tbl>
    <w:p w14:paraId="54B1EE12" w14:textId="77777777" w:rsidR="000533AC" w:rsidRPr="00317C55" w:rsidRDefault="000533AC" w:rsidP="000533AC">
      <w:pPr>
        <w:spacing w:line="240" w:lineRule="auto"/>
        <w:rPr>
          <w:rFonts w:ascii="Calibri" w:hAnsi="Calibri"/>
          <w:b/>
          <w:szCs w:val="20"/>
        </w:rPr>
      </w:pPr>
    </w:p>
    <w:p w14:paraId="49070693" w14:textId="77777777" w:rsidR="000533AC" w:rsidRPr="00317C55" w:rsidRDefault="000533AC" w:rsidP="000533AC">
      <w:pPr>
        <w:spacing w:line="240" w:lineRule="auto"/>
        <w:rPr>
          <w:rFonts w:ascii="Calibri" w:hAnsi="Calibri"/>
          <w:b/>
          <w:szCs w:val="20"/>
        </w:rPr>
      </w:pPr>
    </w:p>
    <w:tbl>
      <w:tblPr>
        <w:tblW w:w="8436"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436"/>
      </w:tblGrid>
      <w:tr w:rsidR="000533AC" w:rsidRPr="00042705" w14:paraId="18D1638E" w14:textId="77777777" w:rsidTr="00EF14F3">
        <w:trPr>
          <w:trHeight w:val="1120"/>
        </w:trPr>
        <w:tc>
          <w:tcPr>
            <w:tcW w:w="8436" w:type="dxa"/>
            <w:tcBorders>
              <w:top w:val="single" w:sz="8" w:space="0" w:color="4F81BD"/>
              <w:bottom w:val="nil"/>
            </w:tcBorders>
            <w:shd w:val="clear" w:color="auto" w:fill="5B9BD5" w:themeFill="accent1"/>
          </w:tcPr>
          <w:p w14:paraId="2D940DAB" w14:textId="3E94F1C6" w:rsidR="00FB168A" w:rsidRDefault="000533AC" w:rsidP="00EF14F3">
            <w:pPr>
              <w:spacing w:line="264" w:lineRule="auto"/>
              <w:rPr>
                <w:rFonts w:ascii="Calibri" w:hAnsi="Calibri"/>
                <w:b/>
                <w:color w:val="FFFFFF" w:themeColor="background1"/>
                <w:sz w:val="24"/>
              </w:rPr>
            </w:pPr>
            <w:r w:rsidRPr="00042705">
              <w:rPr>
                <w:rFonts w:ascii="Calibri" w:hAnsi="Calibri"/>
                <w:b/>
                <w:color w:val="FFFFFF" w:themeColor="background1"/>
                <w:sz w:val="24"/>
              </w:rPr>
              <w:lastRenderedPageBreak/>
              <w:t>Nadere informatie over de belegging</w:t>
            </w:r>
          </w:p>
          <w:p w14:paraId="23DD31EA" w14:textId="77777777" w:rsidR="000533AC" w:rsidRPr="00042705" w:rsidRDefault="000533AC" w:rsidP="00EF14F3">
            <w:pPr>
              <w:spacing w:line="264" w:lineRule="auto"/>
              <w:ind w:left="0" w:firstLine="0"/>
              <w:rPr>
                <w:rFonts w:ascii="Calibri" w:hAnsi="Calibri"/>
                <w:color w:val="FFFFFF" w:themeColor="background1"/>
                <w:sz w:val="24"/>
              </w:rPr>
            </w:pPr>
            <w:r w:rsidRPr="00042705">
              <w:rPr>
                <w:rFonts w:ascii="Calibri" w:hAnsi="Calibri"/>
                <w:color w:val="FFFFFF" w:themeColor="background1"/>
                <w:sz w:val="24"/>
              </w:rPr>
              <w:t xml:space="preserve">In dit onderdeel van het document vindt u nadere informatie over de aanbieding en de aanbieder. Hiermee krijgt u meer inzicht in de specifieke risico’s, de kosten, en het rendement van de aanbieding. </w:t>
            </w:r>
          </w:p>
          <w:p w14:paraId="77D09AD9" w14:textId="77777777" w:rsidR="000533AC" w:rsidRPr="00042705" w:rsidRDefault="000533AC" w:rsidP="00EF14F3">
            <w:pPr>
              <w:spacing w:line="264" w:lineRule="auto"/>
              <w:rPr>
                <w:rFonts w:ascii="Calibri" w:hAnsi="Calibri"/>
                <w:b/>
                <w:color w:val="FFFFFF" w:themeColor="background1"/>
                <w:sz w:val="24"/>
              </w:rPr>
            </w:pPr>
            <w:r w:rsidRPr="00042705">
              <w:rPr>
                <w:rFonts w:ascii="Calibri" w:hAnsi="Calibri"/>
                <w:i/>
                <w:color w:val="FFFFFF" w:themeColor="background1"/>
                <w:sz w:val="24"/>
              </w:rPr>
              <w:t>Let op! Dit document en deze aanbieding zijn niet door de AFM getoetst.</w:t>
            </w:r>
          </w:p>
        </w:tc>
      </w:tr>
      <w:tr w:rsidR="000533AC" w:rsidRPr="00317C55" w14:paraId="02457CC4" w14:textId="77777777" w:rsidTr="00EF14F3">
        <w:trPr>
          <w:trHeight w:val="1120"/>
        </w:trPr>
        <w:tc>
          <w:tcPr>
            <w:tcW w:w="8436" w:type="dxa"/>
            <w:shd w:val="clear" w:color="auto" w:fill="auto"/>
          </w:tcPr>
          <w:p w14:paraId="33E507A4" w14:textId="77777777" w:rsidR="000533AC" w:rsidRPr="00B35202" w:rsidRDefault="000533AC" w:rsidP="00EF14F3">
            <w:pPr>
              <w:spacing w:line="264" w:lineRule="auto"/>
              <w:ind w:left="0" w:firstLine="0"/>
              <w:rPr>
                <w:rFonts w:ascii="Calibri" w:hAnsi="Calibri"/>
                <w:b/>
                <w:i/>
                <w:sz w:val="22"/>
                <w:szCs w:val="22"/>
              </w:rPr>
            </w:pPr>
            <w:r w:rsidRPr="00B35202">
              <w:rPr>
                <w:rFonts w:ascii="Calibri" w:hAnsi="Calibri"/>
                <w:b/>
                <w:i/>
                <w:sz w:val="22"/>
                <w:szCs w:val="22"/>
              </w:rPr>
              <w:t>Nadere informatie over de aanbieder</w:t>
            </w:r>
          </w:p>
          <w:p w14:paraId="7462FC3C" w14:textId="77777777" w:rsidR="000533AC" w:rsidRDefault="000533AC" w:rsidP="00EF14F3">
            <w:pPr>
              <w:spacing w:line="264" w:lineRule="auto"/>
              <w:ind w:left="19" w:hanging="19"/>
              <w:rPr>
                <w:rFonts w:ascii="Calibri" w:hAnsi="Calibri"/>
                <w:szCs w:val="20"/>
              </w:rPr>
            </w:pPr>
            <w:r>
              <w:rPr>
                <w:rFonts w:ascii="Calibri" w:hAnsi="Calibri"/>
                <w:szCs w:val="20"/>
              </w:rPr>
              <w:t xml:space="preserve">De aanbieder is tevens de uitgevende instelling van de &lt;naam participatie&gt;. </w:t>
            </w:r>
            <w:r w:rsidRPr="00317C55">
              <w:rPr>
                <w:rFonts w:ascii="Calibri" w:hAnsi="Calibri"/>
                <w:szCs w:val="20"/>
              </w:rPr>
              <w:t xml:space="preserve">De uitgevende instelling is coöperatie </w:t>
            </w:r>
            <w:r>
              <w:rPr>
                <w:rFonts w:ascii="Calibri" w:hAnsi="Calibri"/>
                <w:szCs w:val="20"/>
              </w:rPr>
              <w:t xml:space="preserve">&lt; naam &gt; </w:t>
            </w:r>
            <w:r w:rsidRPr="00317C55">
              <w:rPr>
                <w:rFonts w:ascii="Calibri" w:hAnsi="Calibri"/>
                <w:szCs w:val="20"/>
              </w:rPr>
              <w:t xml:space="preserve">opgericht </w:t>
            </w:r>
            <w:r>
              <w:rPr>
                <w:rFonts w:ascii="Calibri" w:hAnsi="Calibri"/>
                <w:szCs w:val="20"/>
              </w:rPr>
              <w:t>op &lt; datum &gt; en gevestigd te &lt; plaats &gt;</w:t>
            </w:r>
            <w:r w:rsidRPr="00317C55">
              <w:rPr>
                <w:rFonts w:ascii="Calibri" w:hAnsi="Calibri"/>
                <w:szCs w:val="20"/>
              </w:rPr>
              <w:t xml:space="preserve">, onder het KvK-nummer </w:t>
            </w:r>
            <w:r>
              <w:rPr>
                <w:rFonts w:ascii="Calibri" w:hAnsi="Calibri"/>
                <w:szCs w:val="20"/>
              </w:rPr>
              <w:t>&lt; nummer &gt;</w:t>
            </w:r>
            <w:r w:rsidRPr="00317C55">
              <w:rPr>
                <w:rFonts w:ascii="Calibri" w:hAnsi="Calibri"/>
                <w:szCs w:val="20"/>
              </w:rPr>
              <w:t>.</w:t>
            </w:r>
            <w:r>
              <w:rPr>
                <w:rFonts w:ascii="Calibri" w:hAnsi="Calibri"/>
                <w:szCs w:val="20"/>
              </w:rPr>
              <w:t xml:space="preserve"> </w:t>
            </w:r>
            <w:r w:rsidRPr="00317C55">
              <w:rPr>
                <w:rFonts w:ascii="Calibri" w:hAnsi="Calibri"/>
                <w:szCs w:val="20"/>
              </w:rPr>
              <w:t xml:space="preserve">Het adres van de uitgevende instelling is </w:t>
            </w:r>
            <w:r>
              <w:rPr>
                <w:rFonts w:ascii="Calibri" w:hAnsi="Calibri"/>
                <w:szCs w:val="20"/>
              </w:rPr>
              <w:t>&lt; adres &gt;</w:t>
            </w:r>
            <w:r w:rsidRPr="00317C55">
              <w:rPr>
                <w:rFonts w:ascii="Calibri" w:hAnsi="Calibri"/>
                <w:szCs w:val="20"/>
              </w:rPr>
              <w:t>.</w:t>
            </w:r>
          </w:p>
          <w:p w14:paraId="14738BF3" w14:textId="77777777" w:rsidR="000533AC" w:rsidRPr="00317C55" w:rsidRDefault="000533AC" w:rsidP="00EF14F3">
            <w:pPr>
              <w:spacing w:line="264" w:lineRule="auto"/>
              <w:ind w:left="19" w:hanging="19"/>
              <w:rPr>
                <w:rFonts w:ascii="Calibri" w:hAnsi="Calibri"/>
                <w:szCs w:val="20"/>
              </w:rPr>
            </w:pPr>
            <w:r>
              <w:rPr>
                <w:rFonts w:ascii="Calibri" w:hAnsi="Calibri"/>
                <w:szCs w:val="20"/>
              </w:rPr>
              <w:t>Contactpersoon: &lt; naam contactpersoon of personen&gt;, &lt; adres &gt;, &lt; mailadres &gt;.</w:t>
            </w:r>
          </w:p>
          <w:p w14:paraId="2FCCB063" w14:textId="77777777" w:rsidR="000533AC" w:rsidRDefault="000533AC" w:rsidP="00EF14F3">
            <w:pPr>
              <w:spacing w:line="264" w:lineRule="auto"/>
              <w:ind w:left="19" w:hanging="19"/>
              <w:rPr>
                <w:rFonts w:ascii="Calibri" w:hAnsi="Calibri"/>
                <w:szCs w:val="20"/>
              </w:rPr>
            </w:pPr>
            <w:r w:rsidRPr="00317C55">
              <w:rPr>
                <w:rFonts w:ascii="Calibri" w:hAnsi="Calibri"/>
                <w:szCs w:val="20"/>
              </w:rPr>
              <w:t xml:space="preserve">De uitgevende instelling wordt bestuurd door </w:t>
            </w:r>
            <w:r>
              <w:rPr>
                <w:rFonts w:ascii="Calibri" w:hAnsi="Calibri"/>
                <w:szCs w:val="20"/>
              </w:rPr>
              <w:t>&lt; namen bestuurders &gt;</w:t>
            </w:r>
          </w:p>
          <w:p w14:paraId="5A9787E7" w14:textId="77777777" w:rsidR="000533AC" w:rsidRPr="00317C55" w:rsidRDefault="000533AC" w:rsidP="00EF14F3">
            <w:pPr>
              <w:spacing w:line="264" w:lineRule="auto"/>
              <w:ind w:left="19" w:hanging="19"/>
              <w:jc w:val="left"/>
              <w:rPr>
                <w:rFonts w:ascii="Calibri" w:hAnsi="Calibri"/>
                <w:szCs w:val="20"/>
              </w:rPr>
            </w:pPr>
            <w:r>
              <w:rPr>
                <w:rFonts w:ascii="Calibri" w:hAnsi="Calibri"/>
                <w:szCs w:val="20"/>
              </w:rPr>
              <w:t>Dit zijn de belangrijkste activiteiten van de uitgevende instelling: het produceren van lokale duurzame energie, &lt; etc. &gt;.</w:t>
            </w:r>
            <w:r w:rsidRPr="00317C55">
              <w:rPr>
                <w:rFonts w:ascii="Calibri" w:hAnsi="Calibri"/>
                <w:szCs w:val="20"/>
              </w:rPr>
              <w:br/>
            </w:r>
          </w:p>
        </w:tc>
      </w:tr>
      <w:tr w:rsidR="000533AC" w:rsidRPr="00317C55" w14:paraId="52AE59F1" w14:textId="77777777" w:rsidTr="00EF14F3">
        <w:tc>
          <w:tcPr>
            <w:tcW w:w="8436" w:type="dxa"/>
            <w:tcBorders>
              <w:top w:val="single" w:sz="8" w:space="0" w:color="4F81BD"/>
              <w:bottom w:val="single" w:sz="8" w:space="0" w:color="4F81BD"/>
            </w:tcBorders>
            <w:shd w:val="clear" w:color="auto" w:fill="4F81BD"/>
          </w:tcPr>
          <w:p w14:paraId="3ED0287F" w14:textId="77777777" w:rsidR="000533AC" w:rsidRPr="00317C55" w:rsidRDefault="000533AC" w:rsidP="00EF14F3">
            <w:pPr>
              <w:spacing w:line="264" w:lineRule="auto"/>
              <w:ind w:left="360" w:hanging="360"/>
              <w:rPr>
                <w:rFonts w:ascii="Calibri" w:hAnsi="Calibri"/>
                <w:i/>
                <w:szCs w:val="20"/>
              </w:rPr>
            </w:pPr>
          </w:p>
        </w:tc>
      </w:tr>
      <w:tr w:rsidR="000533AC" w:rsidRPr="00317C55" w14:paraId="5B3A610C" w14:textId="77777777" w:rsidTr="00EF14F3">
        <w:trPr>
          <w:trHeight w:val="1120"/>
        </w:trPr>
        <w:tc>
          <w:tcPr>
            <w:tcW w:w="8436" w:type="dxa"/>
          </w:tcPr>
          <w:p w14:paraId="05BD602D" w14:textId="77777777" w:rsidR="000533AC" w:rsidRPr="00B35202" w:rsidRDefault="000533AC" w:rsidP="00EF14F3">
            <w:pPr>
              <w:spacing w:line="264" w:lineRule="auto"/>
              <w:rPr>
                <w:rFonts w:ascii="Calibri" w:hAnsi="Calibri"/>
                <w:b/>
                <w:i/>
                <w:sz w:val="22"/>
                <w:szCs w:val="22"/>
              </w:rPr>
            </w:pPr>
            <w:r w:rsidRPr="00B35202">
              <w:rPr>
                <w:rFonts w:ascii="Calibri" w:hAnsi="Calibri"/>
                <w:b/>
                <w:i/>
                <w:sz w:val="22"/>
                <w:szCs w:val="22"/>
              </w:rPr>
              <w:t>Nadere informatie over de risico’s</w:t>
            </w:r>
          </w:p>
          <w:p w14:paraId="4D1F47DC" w14:textId="5DABC28F" w:rsidR="000533AC" w:rsidRDefault="000533AC" w:rsidP="00EF14F3">
            <w:pPr>
              <w:spacing w:line="264" w:lineRule="auto"/>
              <w:ind w:left="0" w:firstLine="0"/>
              <w:rPr>
                <w:rFonts w:ascii="Calibri" w:hAnsi="Calibri"/>
                <w:szCs w:val="20"/>
              </w:rPr>
            </w:pPr>
            <w:r w:rsidRPr="00B35202">
              <w:rPr>
                <w:rFonts w:ascii="Calibri" w:hAnsi="Calibri"/>
                <w:b/>
                <w:szCs w:val="20"/>
              </w:rPr>
              <w:t>Het aantal zonuren per jaar:</w:t>
            </w:r>
            <w:r>
              <w:rPr>
                <w:rFonts w:ascii="Calibri" w:hAnsi="Calibri"/>
                <w:b/>
                <w:szCs w:val="20"/>
              </w:rPr>
              <w:t xml:space="preserve"> </w:t>
            </w:r>
            <w:r>
              <w:rPr>
                <w:rFonts w:ascii="Calibri" w:hAnsi="Calibri"/>
                <w:szCs w:val="20"/>
              </w:rPr>
              <w:t>Het risico bestaat dat in een jaar de zonneschijn lager uitvalt dan gebruikelijk is voor de locatie van de zoninstallatie. Dat betekent dat ook het aantal opgewekte kWh per jaar kan variëren. Hierdoor kan het aantal kilowattuur (kWh) opgewekte energie lager uitvallen dan begroot. Het aan u toegerekende deel van de opgewekte stroom en daarme</w:t>
            </w:r>
            <w:r w:rsidR="00FB791A">
              <w:rPr>
                <w:rFonts w:ascii="Calibri" w:hAnsi="Calibri"/>
                <w:szCs w:val="20"/>
              </w:rPr>
              <w:t>e</w:t>
            </w:r>
            <w:r>
              <w:rPr>
                <w:rFonts w:ascii="Calibri" w:hAnsi="Calibri"/>
                <w:szCs w:val="20"/>
              </w:rPr>
              <w:t xml:space="preserve"> terug</w:t>
            </w:r>
            <w:r w:rsidR="00FB791A">
              <w:rPr>
                <w:rFonts w:ascii="Calibri" w:hAnsi="Calibri"/>
                <w:szCs w:val="20"/>
              </w:rPr>
              <w:t>g</w:t>
            </w:r>
            <w:r>
              <w:rPr>
                <w:rFonts w:ascii="Calibri" w:hAnsi="Calibri"/>
                <w:szCs w:val="20"/>
              </w:rPr>
              <w:t>ave energiebelasting op uw energierekening valt daardoor lager uit. Tevens zal de winst van de coöperatie daardoor lager uitvallen of kan zelfs een verlies ontstaan.</w:t>
            </w:r>
          </w:p>
          <w:p w14:paraId="44148E86" w14:textId="3135A2C9" w:rsidR="000533AC" w:rsidRDefault="000533AC" w:rsidP="00EF14F3">
            <w:pPr>
              <w:spacing w:line="264" w:lineRule="auto"/>
              <w:ind w:left="0" w:firstLine="0"/>
              <w:jc w:val="left"/>
              <w:rPr>
                <w:rFonts w:ascii="Calibri" w:hAnsi="Calibri"/>
                <w:szCs w:val="20"/>
              </w:rPr>
            </w:pPr>
            <w:r w:rsidRPr="00B35202">
              <w:rPr>
                <w:rFonts w:ascii="Calibri" w:hAnsi="Calibri"/>
                <w:b/>
                <w:szCs w:val="20"/>
              </w:rPr>
              <w:t>Verlies of beschadiging installatie:</w:t>
            </w:r>
            <w:r>
              <w:rPr>
                <w:rFonts w:ascii="Calibri" w:hAnsi="Calibri"/>
                <w:b/>
                <w:szCs w:val="20"/>
              </w:rPr>
              <w:t xml:space="preserve"> </w:t>
            </w:r>
            <w:r>
              <w:rPr>
                <w:rFonts w:ascii="Calibri" w:hAnsi="Calibri"/>
                <w:szCs w:val="20"/>
              </w:rPr>
              <w:t>De installatie kan volledig verloren gaan, bijvoorbeeld door brand, of beschadigd raken, bijvoorbeeld bij storm of hagel. In dat geval zal de installatie minder of zelfs geen kWh opleveren dan is begroot. Het bestuur zal waar mogelijk passende maatregelen treffen om dit te voorkomen, zoals door het sluiten van relevante verzekeringen. Toch is het niet volledig uit te sluiten dat door dit risico het aan u toegerekende deel van de opgewekte stroom en daarme</w:t>
            </w:r>
            <w:r w:rsidR="00FB791A">
              <w:rPr>
                <w:rFonts w:ascii="Calibri" w:hAnsi="Calibri"/>
                <w:szCs w:val="20"/>
              </w:rPr>
              <w:t>e</w:t>
            </w:r>
            <w:r>
              <w:rPr>
                <w:rFonts w:ascii="Calibri" w:hAnsi="Calibri"/>
                <w:szCs w:val="20"/>
              </w:rPr>
              <w:t xml:space="preserve"> terug</w:t>
            </w:r>
            <w:r w:rsidR="00FB791A">
              <w:rPr>
                <w:rFonts w:ascii="Calibri" w:hAnsi="Calibri"/>
                <w:szCs w:val="20"/>
              </w:rPr>
              <w:t>g</w:t>
            </w:r>
            <w:r>
              <w:rPr>
                <w:rFonts w:ascii="Calibri" w:hAnsi="Calibri"/>
                <w:szCs w:val="20"/>
              </w:rPr>
              <w:t>ave energiebelasting op uw energierekening lager uitvalt. Tevens zal de winst van de coöperatie bij het optreden van dit risico lager uit kunnen vallen of kan zelfs een verlies ontstaan.</w:t>
            </w:r>
          </w:p>
          <w:p w14:paraId="63AC8F15" w14:textId="77777777" w:rsidR="000533AC" w:rsidRDefault="000533AC" w:rsidP="00EF14F3">
            <w:pPr>
              <w:spacing w:line="264" w:lineRule="auto"/>
              <w:ind w:left="0" w:firstLine="0"/>
              <w:jc w:val="left"/>
              <w:rPr>
                <w:rFonts w:ascii="Calibri" w:hAnsi="Calibri"/>
                <w:szCs w:val="20"/>
              </w:rPr>
            </w:pPr>
            <w:r w:rsidRPr="00B35202">
              <w:rPr>
                <w:rFonts w:ascii="Calibri" w:hAnsi="Calibri"/>
                <w:b/>
                <w:szCs w:val="20"/>
              </w:rPr>
              <w:t>Lagere energiebelasting:</w:t>
            </w:r>
            <w:r>
              <w:rPr>
                <w:rFonts w:ascii="Calibri" w:hAnsi="Calibri"/>
                <w:b/>
                <w:szCs w:val="20"/>
              </w:rPr>
              <w:t xml:space="preserve"> </w:t>
            </w:r>
            <w:r>
              <w:rPr>
                <w:rFonts w:ascii="Calibri" w:hAnsi="Calibri"/>
                <w:szCs w:val="20"/>
              </w:rPr>
              <w:t>De postcoderoosregeling (formeel ‘Regeling Verlaagd Tarief’) is een fiscale regeling. De coöperatie zal alleen het project starten als vanuit deze regeling een beschikking is ontvangen. Daarmee geldt dat voor 15 jaar teruggaaf energiebelasting is vastgesteld. Wel blijft het risico bestaan dat de overheid besluit de hoogte van de energiebelasting op elektra (naar beneden) bij te stellen. Indien de overheid besluit de energiebelasting op elektriciteit te verlagen daalt het bedrag dat door de deelnemer wordt terugontvangen aan energiebelasting.</w:t>
            </w:r>
          </w:p>
          <w:p w14:paraId="6DFA01C0" w14:textId="77777777" w:rsidR="000533AC" w:rsidRPr="00822477" w:rsidRDefault="000533AC" w:rsidP="00EF14F3">
            <w:pPr>
              <w:spacing w:line="264" w:lineRule="auto"/>
              <w:ind w:left="0" w:firstLine="0"/>
              <w:jc w:val="left"/>
              <w:rPr>
                <w:rFonts w:ascii="Calibri" w:hAnsi="Calibri"/>
                <w:szCs w:val="20"/>
              </w:rPr>
            </w:pPr>
            <w:r w:rsidRPr="00B35202">
              <w:rPr>
                <w:rFonts w:ascii="Calibri" w:hAnsi="Calibri"/>
                <w:b/>
                <w:szCs w:val="20"/>
              </w:rPr>
              <w:lastRenderedPageBreak/>
              <w:t>Lagere prijs voor de elektriciteit:</w:t>
            </w:r>
            <w:r>
              <w:rPr>
                <w:rFonts w:ascii="Calibri" w:hAnsi="Calibri"/>
                <w:b/>
                <w:szCs w:val="20"/>
              </w:rPr>
              <w:t xml:space="preserve"> </w:t>
            </w:r>
            <w:r w:rsidRPr="00E10959">
              <w:rPr>
                <w:rFonts w:ascii="Calibri" w:hAnsi="Calibri"/>
                <w:szCs w:val="20"/>
              </w:rPr>
              <w:t xml:space="preserve">De opgewekte elektriciteit wordt verkocht aan een </w:t>
            </w:r>
            <w:r w:rsidRPr="00822477">
              <w:rPr>
                <w:rFonts w:ascii="Calibri" w:hAnsi="Calibri"/>
                <w:szCs w:val="20"/>
              </w:rPr>
              <w:t>energiemaatschappij. Deze prijs kan fluctueren. Bij prijsdaling daalt de omzet en daarmee de winst van de coöperatie of kan zelfs een verlies ontstaan.</w:t>
            </w:r>
          </w:p>
          <w:p w14:paraId="2B221CE2" w14:textId="2E87CFEB" w:rsidR="000533AC" w:rsidRPr="00822477" w:rsidRDefault="000533AC" w:rsidP="00EF14F3">
            <w:pPr>
              <w:spacing w:line="264" w:lineRule="auto"/>
              <w:ind w:left="0" w:firstLine="0"/>
              <w:jc w:val="left"/>
              <w:rPr>
                <w:rFonts w:ascii="Calibri" w:hAnsi="Calibri"/>
                <w:szCs w:val="20"/>
              </w:rPr>
            </w:pPr>
            <w:r w:rsidRPr="00B35202">
              <w:rPr>
                <w:rFonts w:ascii="Calibri" w:hAnsi="Calibri"/>
                <w:b/>
                <w:szCs w:val="20"/>
              </w:rPr>
              <w:t>Hogere kosten:</w:t>
            </w:r>
            <w:r>
              <w:rPr>
                <w:rFonts w:ascii="Calibri" w:hAnsi="Calibri"/>
                <w:b/>
                <w:szCs w:val="20"/>
              </w:rPr>
              <w:t xml:space="preserve"> </w:t>
            </w:r>
            <w:r w:rsidRPr="00E10959">
              <w:rPr>
                <w:rFonts w:ascii="Calibri" w:hAnsi="Calibri"/>
                <w:szCs w:val="20"/>
              </w:rPr>
              <w:t>De kosten van de coöperatie, zoals kosten voor onderhoud, reparatie en verzekeringen,</w:t>
            </w:r>
            <w:r w:rsidRPr="00822477">
              <w:rPr>
                <w:rFonts w:ascii="Calibri" w:hAnsi="Calibri"/>
                <w:szCs w:val="20"/>
              </w:rPr>
              <w:t xml:space="preserve"> kunnen hoger uitvallen dan begroot. Hierdoor daalt de winst van de coöperatie of kan zelfs een verlies ontstaan.</w:t>
            </w:r>
          </w:p>
          <w:p w14:paraId="56BAE6F0" w14:textId="77777777" w:rsidR="000533AC" w:rsidRPr="00317C55" w:rsidRDefault="000533AC" w:rsidP="00EF14F3">
            <w:pPr>
              <w:spacing w:before="0" w:line="264" w:lineRule="auto"/>
              <w:ind w:left="0" w:firstLine="0"/>
              <w:rPr>
                <w:rFonts w:ascii="Calibri" w:hAnsi="Calibri"/>
                <w:szCs w:val="20"/>
              </w:rPr>
            </w:pPr>
          </w:p>
        </w:tc>
      </w:tr>
      <w:tr w:rsidR="000533AC" w:rsidRPr="00317C55" w14:paraId="39777F6B" w14:textId="77777777" w:rsidTr="00EF14F3">
        <w:tc>
          <w:tcPr>
            <w:tcW w:w="8436" w:type="dxa"/>
            <w:tcBorders>
              <w:top w:val="single" w:sz="8" w:space="0" w:color="4F81BD"/>
              <w:bottom w:val="single" w:sz="8" w:space="0" w:color="4F81BD"/>
            </w:tcBorders>
            <w:shd w:val="clear" w:color="auto" w:fill="4F81BD"/>
          </w:tcPr>
          <w:p w14:paraId="69A9FDB9" w14:textId="77777777" w:rsidR="000533AC" w:rsidRPr="00317C55" w:rsidRDefault="000533AC" w:rsidP="00EF14F3">
            <w:pPr>
              <w:spacing w:line="264" w:lineRule="auto"/>
              <w:rPr>
                <w:rFonts w:ascii="Calibri" w:hAnsi="Calibri"/>
                <w:szCs w:val="20"/>
              </w:rPr>
            </w:pPr>
          </w:p>
        </w:tc>
      </w:tr>
      <w:tr w:rsidR="000533AC" w:rsidRPr="00317C55" w14:paraId="13C953CE" w14:textId="77777777" w:rsidTr="00EF14F3">
        <w:trPr>
          <w:trHeight w:val="1120"/>
        </w:trPr>
        <w:tc>
          <w:tcPr>
            <w:tcW w:w="8436" w:type="dxa"/>
            <w:tcBorders>
              <w:bottom w:val="single" w:sz="8" w:space="0" w:color="4F81BD"/>
            </w:tcBorders>
          </w:tcPr>
          <w:p w14:paraId="38600436" w14:textId="77777777" w:rsidR="000533AC" w:rsidRPr="00B35202" w:rsidRDefault="000533AC" w:rsidP="00EF14F3">
            <w:pPr>
              <w:spacing w:line="264" w:lineRule="auto"/>
              <w:rPr>
                <w:rFonts w:ascii="Calibri" w:hAnsi="Calibri"/>
                <w:b/>
                <w:i/>
                <w:sz w:val="22"/>
                <w:szCs w:val="22"/>
              </w:rPr>
            </w:pPr>
            <w:r w:rsidRPr="00B35202">
              <w:rPr>
                <w:rFonts w:ascii="Calibri" w:hAnsi="Calibri"/>
                <w:b/>
                <w:i/>
                <w:sz w:val="22"/>
                <w:szCs w:val="22"/>
              </w:rPr>
              <w:t>Nadere informatie over de besteding van de opbrengst</w:t>
            </w:r>
          </w:p>
          <w:p w14:paraId="568E6B60" w14:textId="77777777" w:rsidR="000533AC" w:rsidRPr="00317C55" w:rsidRDefault="000533AC" w:rsidP="00EF14F3">
            <w:pPr>
              <w:spacing w:line="264" w:lineRule="auto"/>
              <w:ind w:left="360" w:hanging="360"/>
              <w:rPr>
                <w:rFonts w:ascii="Calibri" w:hAnsi="Calibri"/>
                <w:szCs w:val="20"/>
              </w:rPr>
            </w:pPr>
            <w:r w:rsidRPr="00317C55">
              <w:rPr>
                <w:rFonts w:ascii="Calibri" w:hAnsi="Calibri"/>
                <w:szCs w:val="20"/>
              </w:rPr>
              <w:t>De totale opbren</w:t>
            </w:r>
            <w:r>
              <w:rPr>
                <w:rFonts w:ascii="Calibri" w:hAnsi="Calibri"/>
                <w:szCs w:val="20"/>
              </w:rPr>
              <w:t xml:space="preserve">gst van de aanbieding bedraagt </w:t>
            </w:r>
            <w:r w:rsidRPr="00317C55">
              <w:rPr>
                <w:rFonts w:ascii="Calibri" w:eastAsia="Verdana" w:hAnsi="Calibri" w:cs="Verdana"/>
                <w:color w:val="262626"/>
                <w:szCs w:val="20"/>
              </w:rPr>
              <w:t>€</w:t>
            </w:r>
            <w:r>
              <w:rPr>
                <w:rFonts w:ascii="Calibri" w:eastAsia="Verdana" w:hAnsi="Calibri" w:cs="Verdana"/>
                <w:color w:val="262626"/>
                <w:szCs w:val="20"/>
              </w:rPr>
              <w:t xml:space="preserve"> XX.XXX</w:t>
            </w:r>
            <w:r>
              <w:rPr>
                <w:rFonts w:ascii="Calibri" w:hAnsi="Calibri"/>
                <w:szCs w:val="20"/>
              </w:rPr>
              <w:t>,-.</w:t>
            </w:r>
            <w:r w:rsidRPr="00317C55">
              <w:rPr>
                <w:rFonts w:ascii="Calibri" w:hAnsi="Calibri"/>
                <w:szCs w:val="20"/>
              </w:rPr>
              <w:t xml:space="preserve"> </w:t>
            </w:r>
          </w:p>
          <w:p w14:paraId="30BA20F6" w14:textId="77777777" w:rsidR="000533AC" w:rsidRDefault="000533AC" w:rsidP="00EF14F3">
            <w:pPr>
              <w:spacing w:line="264" w:lineRule="auto"/>
              <w:ind w:left="0" w:firstLine="0"/>
              <w:jc w:val="left"/>
              <w:rPr>
                <w:rFonts w:ascii="Calibri" w:hAnsi="Calibri"/>
                <w:szCs w:val="20"/>
              </w:rPr>
            </w:pPr>
            <w:r w:rsidRPr="00317C55">
              <w:rPr>
                <w:rFonts w:ascii="Calibri" w:hAnsi="Calibri"/>
                <w:szCs w:val="20"/>
              </w:rPr>
              <w:t xml:space="preserve">De opbrengst wordt gebruikt voor de </w:t>
            </w:r>
            <w:r>
              <w:rPr>
                <w:rFonts w:ascii="Calibri" w:hAnsi="Calibri"/>
                <w:szCs w:val="20"/>
              </w:rPr>
              <w:t>totale investering van het postcoderoosproject. Van de opbrengst wordt € X.XXX,- gebruikt voor kosten. Zoals kosten voor juridisch advies (notaris), projectontwikkeling, verzekeringen, beheer, onderhoud en administratie.</w:t>
            </w:r>
          </w:p>
          <w:p w14:paraId="6F8F4419" w14:textId="77777777" w:rsidR="000533AC" w:rsidRDefault="000533AC" w:rsidP="00EF14F3">
            <w:pPr>
              <w:spacing w:line="264" w:lineRule="auto"/>
              <w:ind w:left="0" w:firstLine="0"/>
              <w:rPr>
                <w:rFonts w:ascii="Calibri" w:hAnsi="Calibri"/>
                <w:szCs w:val="20"/>
              </w:rPr>
            </w:pPr>
            <w:r>
              <w:rPr>
                <w:rFonts w:ascii="Calibri" w:hAnsi="Calibri"/>
                <w:szCs w:val="20"/>
              </w:rPr>
              <w:t>De opbrengst is voldoende voor het opzetten van het Postcoderoosproject, dat wil zeggen het aanleggen, beheer en onderhoud van de zonnepaneleninstallatie bestaande uit zonnepanelen, netwerkaansluiting, bekabeling, draagconstructie, meterkast en toebehoren.</w:t>
            </w:r>
          </w:p>
          <w:p w14:paraId="66345EE7" w14:textId="77777777" w:rsidR="000533AC" w:rsidRDefault="000533AC" w:rsidP="00EF14F3">
            <w:pPr>
              <w:spacing w:line="264" w:lineRule="auto"/>
              <w:ind w:left="0" w:firstLine="0"/>
              <w:rPr>
                <w:rFonts w:ascii="Calibri" w:hAnsi="Calibri"/>
                <w:szCs w:val="20"/>
              </w:rPr>
            </w:pPr>
            <w:r>
              <w:rPr>
                <w:rFonts w:ascii="Calibri" w:hAnsi="Calibri"/>
                <w:szCs w:val="20"/>
              </w:rPr>
              <w:t>De uitgevende instelling heeft naast de kosten met betrekking tot de investering geen andere kosten.</w:t>
            </w:r>
          </w:p>
          <w:p w14:paraId="0229AC72" w14:textId="77777777" w:rsidR="000533AC" w:rsidRPr="00317C55" w:rsidRDefault="000533AC" w:rsidP="00EF14F3">
            <w:pPr>
              <w:spacing w:line="264" w:lineRule="auto"/>
              <w:rPr>
                <w:rFonts w:ascii="Calibri" w:eastAsia="Verdana" w:hAnsi="Calibri" w:cs="Verdana"/>
                <w:color w:val="000000"/>
                <w:szCs w:val="20"/>
              </w:rPr>
            </w:pPr>
          </w:p>
        </w:tc>
      </w:tr>
      <w:tr w:rsidR="000533AC" w:rsidRPr="00317C55" w14:paraId="09905F23" w14:textId="77777777" w:rsidTr="00EF14F3">
        <w:tc>
          <w:tcPr>
            <w:tcW w:w="8436" w:type="dxa"/>
            <w:tcBorders>
              <w:top w:val="single" w:sz="8" w:space="0" w:color="4F81BD"/>
              <w:bottom w:val="single" w:sz="8" w:space="0" w:color="4F81BD"/>
            </w:tcBorders>
            <w:shd w:val="clear" w:color="auto" w:fill="5B9BD5" w:themeFill="accent1"/>
          </w:tcPr>
          <w:p w14:paraId="2DA0B6C5" w14:textId="77777777" w:rsidR="000533AC" w:rsidRPr="00317C55" w:rsidRDefault="000533AC" w:rsidP="00EF14F3">
            <w:pPr>
              <w:spacing w:line="264" w:lineRule="auto"/>
              <w:rPr>
                <w:rFonts w:ascii="Calibri" w:hAnsi="Calibri"/>
                <w:szCs w:val="20"/>
              </w:rPr>
            </w:pPr>
          </w:p>
        </w:tc>
      </w:tr>
      <w:tr w:rsidR="000533AC" w:rsidRPr="00317C55" w14:paraId="0993452E" w14:textId="77777777" w:rsidTr="00EF14F3">
        <w:tc>
          <w:tcPr>
            <w:tcW w:w="8436" w:type="dxa"/>
            <w:tcBorders>
              <w:top w:val="single" w:sz="8" w:space="0" w:color="4F81BD"/>
              <w:bottom w:val="single" w:sz="8" w:space="0" w:color="4F81BD"/>
            </w:tcBorders>
            <w:shd w:val="clear" w:color="auto" w:fill="auto"/>
          </w:tcPr>
          <w:p w14:paraId="029E84B4" w14:textId="77777777" w:rsidR="000533AC" w:rsidRPr="00B35202" w:rsidRDefault="000533AC" w:rsidP="00EF14F3">
            <w:pPr>
              <w:spacing w:line="264" w:lineRule="auto"/>
              <w:rPr>
                <w:rFonts w:ascii="Calibri" w:hAnsi="Calibri"/>
                <w:b/>
                <w:i/>
                <w:sz w:val="22"/>
                <w:szCs w:val="22"/>
              </w:rPr>
            </w:pPr>
            <w:r w:rsidRPr="00B35202">
              <w:rPr>
                <w:rFonts w:ascii="Calibri" w:hAnsi="Calibri"/>
                <w:b/>
                <w:i/>
                <w:sz w:val="22"/>
                <w:szCs w:val="22"/>
              </w:rPr>
              <w:t>Nadere informatie over het rendement</w:t>
            </w:r>
          </w:p>
          <w:p w14:paraId="1655AFB4" w14:textId="0DF5F5E8" w:rsidR="000533AC" w:rsidRDefault="000533AC" w:rsidP="00EF14F3">
            <w:pPr>
              <w:spacing w:line="264" w:lineRule="auto"/>
              <w:ind w:left="0" w:firstLine="0"/>
              <w:jc w:val="left"/>
              <w:rPr>
                <w:rFonts w:ascii="Calibri" w:hAnsi="Calibri"/>
                <w:szCs w:val="20"/>
              </w:rPr>
            </w:pPr>
            <w:r>
              <w:rPr>
                <w:rFonts w:ascii="Calibri" w:hAnsi="Calibri"/>
                <w:szCs w:val="20"/>
              </w:rPr>
              <w:t xml:space="preserve">De postcoderoosregeling kent twee vormen van rendement c.q. inkomstenstromen voor de leden: (1) korting op de energiebelasting van de energierekening thuis; en (2)  winstuitkering vanuit de coöperatie &lt; naam &gt; U.A. door de verkoop van opgewekte energie. Het rendement wordt derhalve uitgekeerd enerzijds indirect als korting op de energiebelasting en </w:t>
            </w:r>
            <w:r w:rsidR="00FB791A">
              <w:rPr>
                <w:rFonts w:ascii="Calibri" w:hAnsi="Calibri"/>
                <w:szCs w:val="20"/>
              </w:rPr>
              <w:t>anderzijds</w:t>
            </w:r>
            <w:r>
              <w:rPr>
                <w:rFonts w:ascii="Calibri" w:hAnsi="Calibri"/>
                <w:szCs w:val="20"/>
              </w:rPr>
              <w:t xml:space="preserve"> in de vorm van een winstuitkering. </w:t>
            </w:r>
          </w:p>
          <w:p w14:paraId="70425CB7" w14:textId="77777777" w:rsidR="000533AC" w:rsidRDefault="000533AC" w:rsidP="00EF14F3">
            <w:pPr>
              <w:spacing w:line="264" w:lineRule="auto"/>
              <w:ind w:left="0" w:firstLine="0"/>
              <w:rPr>
                <w:rFonts w:ascii="Calibri" w:hAnsi="Calibri"/>
                <w:szCs w:val="20"/>
              </w:rPr>
            </w:pPr>
            <w:r>
              <w:rPr>
                <w:rFonts w:ascii="Calibri" w:hAnsi="Calibri"/>
                <w:szCs w:val="20"/>
              </w:rPr>
              <w:t>De investering  levert wel genoeg inkomsten op voor de eerste uitbetalingsdatum om uit die inkomsten het rendement van alle beleggers te kunnen vergoeden.</w:t>
            </w:r>
          </w:p>
          <w:p w14:paraId="3CEBBE89" w14:textId="77777777" w:rsidR="000533AC" w:rsidRPr="00623751" w:rsidRDefault="000533AC" w:rsidP="00EF14F3">
            <w:pPr>
              <w:spacing w:line="264" w:lineRule="auto"/>
              <w:ind w:left="0" w:firstLine="0"/>
              <w:rPr>
                <w:rFonts w:ascii="Calibri" w:hAnsi="Calibri"/>
                <w:szCs w:val="20"/>
              </w:rPr>
            </w:pPr>
            <w:r>
              <w:rPr>
                <w:rFonts w:ascii="Calibri" w:hAnsi="Calibri"/>
                <w:szCs w:val="20"/>
              </w:rPr>
              <w:t>Er zijn naast de beleggers geen andere personen die inkomsten (anders dan als bedoeld onder ‘kosten’ ontvangen uit de investering.</w:t>
            </w:r>
          </w:p>
          <w:p w14:paraId="3AF95088" w14:textId="77777777" w:rsidR="000533AC" w:rsidRPr="00317C55" w:rsidRDefault="000533AC" w:rsidP="00EF14F3">
            <w:pPr>
              <w:spacing w:line="264" w:lineRule="auto"/>
              <w:rPr>
                <w:rFonts w:ascii="Calibri" w:hAnsi="Calibri"/>
                <w:szCs w:val="20"/>
              </w:rPr>
            </w:pPr>
          </w:p>
        </w:tc>
      </w:tr>
      <w:tr w:rsidR="000533AC" w:rsidRPr="00317C55" w14:paraId="13C1A333" w14:textId="77777777" w:rsidTr="00EF14F3">
        <w:tc>
          <w:tcPr>
            <w:tcW w:w="8436" w:type="dxa"/>
            <w:tcBorders>
              <w:top w:val="single" w:sz="8" w:space="0" w:color="4F81BD"/>
              <w:bottom w:val="single" w:sz="8" w:space="0" w:color="4F81BD"/>
            </w:tcBorders>
            <w:shd w:val="clear" w:color="auto" w:fill="4F81BD"/>
          </w:tcPr>
          <w:p w14:paraId="71D1AC08" w14:textId="77777777" w:rsidR="000533AC" w:rsidRPr="00317C55" w:rsidRDefault="000533AC" w:rsidP="00EF14F3">
            <w:pPr>
              <w:spacing w:line="264" w:lineRule="auto"/>
              <w:rPr>
                <w:rFonts w:ascii="Calibri" w:hAnsi="Calibri"/>
                <w:szCs w:val="20"/>
              </w:rPr>
            </w:pPr>
          </w:p>
        </w:tc>
      </w:tr>
      <w:tr w:rsidR="000533AC" w:rsidRPr="00317C55" w14:paraId="5B6134F3" w14:textId="77777777" w:rsidTr="00EF14F3">
        <w:trPr>
          <w:trHeight w:val="400"/>
        </w:trPr>
        <w:tc>
          <w:tcPr>
            <w:tcW w:w="8436" w:type="dxa"/>
          </w:tcPr>
          <w:p w14:paraId="069E8B69" w14:textId="77777777" w:rsidR="000533AC" w:rsidRPr="00856084" w:rsidRDefault="000533AC" w:rsidP="00EF14F3">
            <w:pPr>
              <w:spacing w:line="264" w:lineRule="auto"/>
              <w:rPr>
                <w:rFonts w:ascii="Calibri" w:hAnsi="Calibri"/>
                <w:b/>
                <w:i/>
                <w:sz w:val="22"/>
                <w:szCs w:val="22"/>
              </w:rPr>
            </w:pPr>
            <w:r w:rsidRPr="00856084">
              <w:rPr>
                <w:rFonts w:ascii="Calibri" w:hAnsi="Calibri"/>
                <w:b/>
                <w:i/>
                <w:sz w:val="22"/>
                <w:szCs w:val="22"/>
              </w:rPr>
              <w:t>Nadere informatie over de financiële situatie van de uitgevende instelling</w:t>
            </w:r>
          </w:p>
          <w:p w14:paraId="0B56F13F" w14:textId="77777777" w:rsidR="000533AC" w:rsidRDefault="000533AC" w:rsidP="00EF14F3">
            <w:pPr>
              <w:spacing w:line="264" w:lineRule="auto"/>
              <w:ind w:left="0" w:firstLine="0"/>
              <w:rPr>
                <w:rFonts w:ascii="Calibri" w:hAnsi="Calibri"/>
                <w:color w:val="262626"/>
                <w:szCs w:val="20"/>
              </w:rPr>
            </w:pPr>
            <w:r w:rsidRPr="00317C55">
              <w:rPr>
                <w:rFonts w:ascii="Calibri" w:hAnsi="Calibri"/>
                <w:color w:val="262626"/>
                <w:szCs w:val="20"/>
              </w:rPr>
              <w:t xml:space="preserve">De </w:t>
            </w:r>
            <w:r>
              <w:rPr>
                <w:rFonts w:ascii="Calibri" w:hAnsi="Calibri"/>
                <w:color w:val="262626"/>
                <w:szCs w:val="20"/>
              </w:rPr>
              <w:t xml:space="preserve">aanbieder, </w:t>
            </w:r>
            <w:r>
              <w:rPr>
                <w:rFonts w:ascii="Calibri" w:hAnsi="Calibri"/>
                <w:szCs w:val="20"/>
              </w:rPr>
              <w:t>Coöperatie &lt; naam &gt; U.A.,</w:t>
            </w:r>
            <w:r>
              <w:rPr>
                <w:rFonts w:ascii="Calibri" w:hAnsi="Calibri"/>
                <w:color w:val="262626"/>
                <w:szCs w:val="20"/>
              </w:rPr>
              <w:t xml:space="preserve"> is op &lt; datum &gt;  opgericht en heeft  &lt; nog geen activiteiten verricht &gt; </w:t>
            </w:r>
          </w:p>
          <w:p w14:paraId="2171B6E9" w14:textId="1B612BF1" w:rsidR="000533AC" w:rsidRPr="00856084" w:rsidRDefault="000533AC" w:rsidP="00EF14F3">
            <w:pPr>
              <w:spacing w:line="264" w:lineRule="auto"/>
              <w:ind w:left="0" w:firstLine="0"/>
              <w:rPr>
                <w:rFonts w:ascii="Calibri" w:hAnsi="Calibri"/>
                <w:color w:val="262626"/>
                <w:szCs w:val="20"/>
                <w:u w:val="single"/>
              </w:rPr>
            </w:pPr>
            <w:r w:rsidRPr="00856084">
              <w:rPr>
                <w:rFonts w:ascii="Calibri" w:hAnsi="Calibri"/>
                <w:color w:val="262626"/>
                <w:szCs w:val="20"/>
                <w:u w:val="single"/>
              </w:rPr>
              <w:lastRenderedPageBreak/>
              <w:t>N.B. Indien de uitgevende instelling reeds is opgericht en acti</w:t>
            </w:r>
            <w:r w:rsidR="00FB791A">
              <w:rPr>
                <w:rFonts w:ascii="Calibri" w:hAnsi="Calibri"/>
                <w:color w:val="262626"/>
                <w:szCs w:val="20"/>
                <w:u w:val="single"/>
              </w:rPr>
              <w:t>v</w:t>
            </w:r>
            <w:r w:rsidRPr="00856084">
              <w:rPr>
                <w:rFonts w:ascii="Calibri" w:hAnsi="Calibri"/>
                <w:color w:val="262626"/>
                <w:szCs w:val="20"/>
                <w:u w:val="single"/>
              </w:rPr>
              <w:t>iteiten verricht: De volgende financiële informatie is de meest recent beschikbare informatie. U dient de balans, zekerheden en resultatenrekeningen in te vullen.</w:t>
            </w:r>
          </w:p>
          <w:p w14:paraId="2282C4E4" w14:textId="77777777" w:rsidR="000533AC" w:rsidRDefault="000533AC" w:rsidP="00EF14F3">
            <w:pPr>
              <w:spacing w:line="264" w:lineRule="auto"/>
              <w:ind w:left="0" w:firstLine="0"/>
              <w:rPr>
                <w:rFonts w:ascii="Calibri" w:hAnsi="Calibri"/>
                <w:color w:val="262626"/>
                <w:szCs w:val="20"/>
              </w:rPr>
            </w:pPr>
            <w:r>
              <w:rPr>
                <w:rFonts w:ascii="Calibri" w:hAnsi="Calibri"/>
                <w:color w:val="262626"/>
                <w:szCs w:val="20"/>
              </w:rPr>
              <w:t>De volgende informatie ziet op de situatie na uitgifte van de &lt;naam participatie&gt;.</w:t>
            </w:r>
          </w:p>
          <w:p w14:paraId="0DC813CE" w14:textId="77777777" w:rsidR="000533AC" w:rsidRDefault="000533AC" w:rsidP="00EF14F3">
            <w:pPr>
              <w:spacing w:line="264" w:lineRule="auto"/>
              <w:ind w:left="0" w:firstLine="0"/>
              <w:rPr>
                <w:rFonts w:ascii="Calibri" w:hAnsi="Calibri"/>
                <w:color w:val="262626"/>
                <w:szCs w:val="20"/>
              </w:rPr>
            </w:pPr>
            <w:r>
              <w:rPr>
                <w:rFonts w:ascii="Calibri" w:hAnsi="Calibri"/>
                <w:color w:val="262626"/>
                <w:szCs w:val="20"/>
              </w:rPr>
              <w:t xml:space="preserve">De opbrengst van de aanbieding is naar verwachting € XX.XXXX,- en bedraagt het volledige eigen vermogen. </w:t>
            </w:r>
          </w:p>
          <w:p w14:paraId="4FAC896C" w14:textId="77777777" w:rsidR="000533AC" w:rsidRDefault="000533AC" w:rsidP="00EF14F3">
            <w:pPr>
              <w:spacing w:line="264" w:lineRule="auto"/>
              <w:ind w:left="0" w:firstLine="0"/>
              <w:rPr>
                <w:rFonts w:ascii="Calibri" w:hAnsi="Calibri"/>
                <w:color w:val="262626"/>
                <w:szCs w:val="20"/>
              </w:rPr>
            </w:pPr>
            <w:r>
              <w:rPr>
                <w:rFonts w:ascii="Calibri" w:hAnsi="Calibri"/>
                <w:color w:val="262626"/>
                <w:szCs w:val="20"/>
              </w:rPr>
              <w:t>Er wordt [geen] additionele financiering aangetrokken voor een bedrag van € X</w:t>
            </w:r>
            <w:r w:rsidRPr="00317C55">
              <w:rPr>
                <w:rFonts w:ascii="Calibri" w:hAnsi="Calibri"/>
                <w:color w:val="262626"/>
                <w:szCs w:val="20"/>
              </w:rPr>
              <w:t>.</w:t>
            </w:r>
            <w:r>
              <w:rPr>
                <w:rFonts w:ascii="Calibri" w:hAnsi="Calibri"/>
                <w:color w:val="262626"/>
                <w:szCs w:val="20"/>
              </w:rPr>
              <w:t xml:space="preserve"> [Deze financiering bestaat uit […]. Het vreemd vermogen bedraagt [€]] </w:t>
            </w:r>
          </w:p>
          <w:p w14:paraId="2920C7EE" w14:textId="77777777" w:rsidR="000533AC" w:rsidRDefault="000533AC" w:rsidP="00EF14F3">
            <w:pPr>
              <w:spacing w:line="264" w:lineRule="auto"/>
              <w:ind w:left="0" w:firstLine="0"/>
              <w:rPr>
                <w:rFonts w:ascii="Calibri" w:hAnsi="Calibri"/>
                <w:color w:val="262626"/>
                <w:szCs w:val="20"/>
              </w:rPr>
            </w:pPr>
            <w:r>
              <w:rPr>
                <w:rFonts w:ascii="Calibri" w:hAnsi="Calibri"/>
                <w:color w:val="262626"/>
                <w:szCs w:val="20"/>
              </w:rPr>
              <w:t>Na de uitgifte van de &lt;naam participatie&gt; is de verhouding eigen vermogen/vreemd vermogen: &lt; 100/0 &gt;, totaal 100.</w:t>
            </w:r>
          </w:p>
          <w:p w14:paraId="69A2CB2D" w14:textId="77777777" w:rsidR="000533AC" w:rsidRPr="00722192" w:rsidRDefault="000533AC" w:rsidP="00EF14F3">
            <w:pPr>
              <w:spacing w:line="264" w:lineRule="auto"/>
              <w:rPr>
                <w:rFonts w:ascii="Calibri" w:hAnsi="Calibri"/>
                <w:color w:val="262626"/>
                <w:szCs w:val="20"/>
              </w:rPr>
            </w:pPr>
            <w:r w:rsidRPr="00317C55">
              <w:rPr>
                <w:rFonts w:ascii="Calibri" w:hAnsi="Calibri"/>
                <w:color w:val="262626"/>
                <w:szCs w:val="20"/>
              </w:rPr>
              <w:t>Na de uitgifte van de obligaties bedraagt het werkkapitaal €</w:t>
            </w:r>
            <w:r>
              <w:rPr>
                <w:rFonts w:ascii="Calibri" w:hAnsi="Calibri"/>
                <w:color w:val="262626"/>
                <w:szCs w:val="20"/>
              </w:rPr>
              <w:t xml:space="preserve"> XX.XXX,-</w:t>
            </w:r>
            <w:r w:rsidRPr="00317C55">
              <w:rPr>
                <w:rFonts w:ascii="Calibri" w:hAnsi="Calibri"/>
                <w:color w:val="262626"/>
                <w:szCs w:val="20"/>
              </w:rPr>
              <w:t xml:space="preserve"> en bestaat uit:</w:t>
            </w:r>
          </w:p>
          <w:p w14:paraId="255975C2" w14:textId="77777777" w:rsidR="000533AC" w:rsidRPr="00722192" w:rsidRDefault="000533AC" w:rsidP="00EF14F3">
            <w:pPr>
              <w:numPr>
                <w:ilvl w:val="0"/>
                <w:numId w:val="1"/>
              </w:numPr>
              <w:pBdr>
                <w:top w:val="nil"/>
                <w:left w:val="nil"/>
                <w:bottom w:val="nil"/>
                <w:right w:val="nil"/>
                <w:between w:val="nil"/>
              </w:pBdr>
              <w:spacing w:before="0" w:line="264" w:lineRule="auto"/>
              <w:jc w:val="left"/>
              <w:outlineLvl w:val="9"/>
              <w:rPr>
                <w:rFonts w:ascii="Calibri" w:hAnsi="Calibri"/>
                <w:color w:val="262626"/>
                <w:szCs w:val="20"/>
              </w:rPr>
            </w:pPr>
            <w:r w:rsidRPr="00722192">
              <w:rPr>
                <w:rFonts w:ascii="Calibri" w:eastAsia="Verdana" w:hAnsi="Calibri" w:cs="Verdana"/>
                <w:color w:val="262626"/>
                <w:szCs w:val="20"/>
              </w:rPr>
              <w:t xml:space="preserve">Liquide middelen  </w:t>
            </w:r>
            <w:r>
              <w:rPr>
                <w:rFonts w:ascii="Calibri" w:eastAsia="Verdana" w:hAnsi="Calibri" w:cs="Verdana"/>
                <w:color w:val="262626"/>
                <w:szCs w:val="20"/>
              </w:rPr>
              <w:t>€ XX.XXX,-</w:t>
            </w:r>
          </w:p>
          <w:p w14:paraId="74076957" w14:textId="77777777" w:rsidR="000533AC" w:rsidRPr="00317C55" w:rsidRDefault="000533AC" w:rsidP="00EF14F3">
            <w:pPr>
              <w:pBdr>
                <w:top w:val="nil"/>
                <w:left w:val="nil"/>
                <w:bottom w:val="nil"/>
                <w:right w:val="nil"/>
                <w:between w:val="nil"/>
              </w:pBdr>
              <w:spacing w:before="0" w:line="264" w:lineRule="auto"/>
              <w:ind w:left="360" w:firstLine="0"/>
              <w:jc w:val="left"/>
              <w:outlineLvl w:val="9"/>
              <w:rPr>
                <w:rFonts w:ascii="Calibri" w:hAnsi="Calibri"/>
                <w:color w:val="262626"/>
                <w:szCs w:val="20"/>
              </w:rPr>
            </w:pPr>
          </w:p>
        </w:tc>
      </w:tr>
      <w:tr w:rsidR="000533AC" w:rsidRPr="00317C55" w14:paraId="1EB2EB4F" w14:textId="77777777" w:rsidTr="00EF14F3">
        <w:tc>
          <w:tcPr>
            <w:tcW w:w="8436" w:type="dxa"/>
            <w:tcBorders>
              <w:top w:val="single" w:sz="8" w:space="0" w:color="4F81BD"/>
              <w:bottom w:val="single" w:sz="8" w:space="0" w:color="4F81BD"/>
            </w:tcBorders>
            <w:shd w:val="clear" w:color="auto" w:fill="4F81BD"/>
          </w:tcPr>
          <w:p w14:paraId="3B394258" w14:textId="77777777" w:rsidR="000533AC" w:rsidRPr="00317C55" w:rsidRDefault="000533AC" w:rsidP="00EF14F3">
            <w:pPr>
              <w:spacing w:line="264" w:lineRule="auto"/>
              <w:rPr>
                <w:rFonts w:ascii="Calibri" w:hAnsi="Calibri"/>
                <w:szCs w:val="20"/>
              </w:rPr>
            </w:pPr>
          </w:p>
        </w:tc>
      </w:tr>
      <w:tr w:rsidR="000533AC" w:rsidRPr="00317C55" w14:paraId="6AF5093C" w14:textId="77777777" w:rsidTr="00EF14F3">
        <w:trPr>
          <w:trHeight w:val="1120"/>
        </w:trPr>
        <w:tc>
          <w:tcPr>
            <w:tcW w:w="8436" w:type="dxa"/>
          </w:tcPr>
          <w:p w14:paraId="50F9F829" w14:textId="77777777" w:rsidR="000533AC" w:rsidRPr="00856084" w:rsidRDefault="000533AC" w:rsidP="00EF14F3">
            <w:pPr>
              <w:spacing w:line="264" w:lineRule="auto"/>
              <w:rPr>
                <w:rFonts w:ascii="Calibri" w:hAnsi="Calibri"/>
                <w:b/>
                <w:i/>
                <w:sz w:val="22"/>
                <w:szCs w:val="22"/>
              </w:rPr>
            </w:pPr>
            <w:r w:rsidRPr="00856084">
              <w:rPr>
                <w:rFonts w:ascii="Calibri" w:hAnsi="Calibri"/>
                <w:b/>
                <w:i/>
                <w:sz w:val="22"/>
                <w:szCs w:val="22"/>
              </w:rPr>
              <w:t>Nadere informatie over de aanbieding en inschrijving</w:t>
            </w:r>
          </w:p>
          <w:p w14:paraId="20B21B28" w14:textId="77777777" w:rsidR="000533AC" w:rsidRDefault="000533AC" w:rsidP="00EF14F3">
            <w:pPr>
              <w:spacing w:line="264" w:lineRule="auto"/>
              <w:ind w:left="0" w:firstLine="0"/>
              <w:rPr>
                <w:rFonts w:ascii="Calibri" w:hAnsi="Calibri"/>
                <w:strike/>
                <w:szCs w:val="20"/>
              </w:rPr>
            </w:pPr>
            <w:r>
              <w:rPr>
                <w:rFonts w:ascii="Calibri" w:hAnsi="Calibri"/>
                <w:szCs w:val="20"/>
              </w:rPr>
              <w:t xml:space="preserve">De aanbiedingsperiode begint op [ datum] en eindigt op [datum]. </w:t>
            </w:r>
          </w:p>
          <w:p w14:paraId="6BC89456" w14:textId="77777777" w:rsidR="000533AC" w:rsidRPr="00317C55" w:rsidRDefault="000533AC" w:rsidP="00EF14F3">
            <w:pPr>
              <w:spacing w:line="264" w:lineRule="auto"/>
              <w:ind w:left="0" w:firstLine="0"/>
              <w:rPr>
                <w:rFonts w:ascii="Calibri" w:hAnsi="Calibri"/>
                <w:szCs w:val="20"/>
              </w:rPr>
            </w:pPr>
            <w:r>
              <w:rPr>
                <w:rFonts w:ascii="Calibri" w:hAnsi="Calibri"/>
                <w:szCs w:val="20"/>
              </w:rPr>
              <w:t>De verwachte uitgiftedatum van de &lt;naam participatie&gt; is &lt; datum &gt;.</w:t>
            </w:r>
            <w:r w:rsidRPr="00317C55">
              <w:rPr>
                <w:rFonts w:ascii="Calibri" w:hAnsi="Calibri"/>
                <w:szCs w:val="20"/>
              </w:rPr>
              <w:t xml:space="preserve"> </w:t>
            </w:r>
            <w:r>
              <w:rPr>
                <w:rFonts w:ascii="Calibri" w:hAnsi="Calibri"/>
                <w:szCs w:val="20"/>
              </w:rPr>
              <w:t xml:space="preserve">Vanaf de in productie name heeft belegger/deelnemer recht op verrekening van het verlaagde tarief energiebelasting en op (een deel van) de opbrengsten (minus kosten). </w:t>
            </w:r>
          </w:p>
          <w:p w14:paraId="08EF9A09" w14:textId="77777777" w:rsidR="000533AC" w:rsidRPr="00317C55" w:rsidRDefault="000533AC" w:rsidP="00EF14F3">
            <w:pPr>
              <w:spacing w:line="264" w:lineRule="auto"/>
              <w:ind w:left="0" w:firstLine="0"/>
              <w:rPr>
                <w:rFonts w:ascii="Calibri" w:hAnsi="Calibri"/>
                <w:szCs w:val="20"/>
              </w:rPr>
            </w:pPr>
            <w:r>
              <w:rPr>
                <w:rFonts w:ascii="Calibri" w:hAnsi="Calibri"/>
                <w:szCs w:val="20"/>
              </w:rPr>
              <w:t>Inschrijving kan via het daartoe bestemde formulier op de website: &lt; URL webpage &gt;</w:t>
            </w:r>
          </w:p>
        </w:tc>
      </w:tr>
    </w:tbl>
    <w:p w14:paraId="4A467CAE" w14:textId="164765D1" w:rsidR="005A6952" w:rsidRPr="00443370" w:rsidRDefault="005A6952" w:rsidP="00443370">
      <w:pPr>
        <w:ind w:left="0" w:firstLine="0"/>
        <w:rPr>
          <w:rFonts w:asciiTheme="minorHAnsi" w:hAnsiTheme="minorHAnsi" w:cstheme="minorHAnsi"/>
          <w:szCs w:val="20"/>
        </w:rPr>
      </w:pPr>
    </w:p>
    <w:sectPr w:rsidR="005A6952" w:rsidRPr="00443370" w:rsidSect="00E534C2">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D3426" w14:textId="77777777" w:rsidR="001B16C9" w:rsidRDefault="00FB791A">
      <w:pPr>
        <w:spacing w:before="0" w:line="240" w:lineRule="auto"/>
      </w:pPr>
      <w:r>
        <w:separator/>
      </w:r>
    </w:p>
  </w:endnote>
  <w:endnote w:type="continuationSeparator" w:id="0">
    <w:p w14:paraId="27839290" w14:textId="77777777" w:rsidR="001B16C9" w:rsidRDefault="00FB79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21CB" w14:textId="77777777" w:rsidR="00E10959" w:rsidRDefault="000533AC" w:rsidP="000C168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68347F" w14:textId="77777777" w:rsidR="00E10959" w:rsidRDefault="00D86E96" w:rsidP="001F093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BF2F" w14:textId="33CF9F65" w:rsidR="00FB168A" w:rsidRPr="00FB168A" w:rsidRDefault="00FB168A" w:rsidP="00FB168A">
    <w:pPr>
      <w:pStyle w:val="Voettekst"/>
      <w:ind w:left="0" w:firstLine="0"/>
      <w:rPr>
        <w:rFonts w:asciiTheme="minorHAnsi" w:hAnsiTheme="minorHAnsi" w:cstheme="minorHAnsi"/>
        <w:sz w:val="16"/>
        <w:szCs w:val="16"/>
      </w:rPr>
    </w:pPr>
    <w:r>
      <w:rPr>
        <w:rFonts w:asciiTheme="minorHAnsi" w:hAnsiTheme="minorHAnsi" w:cstheme="minorHAnsi"/>
        <w:sz w:val="16"/>
        <w:szCs w:val="16"/>
      </w:rPr>
      <w:t>Voorbeeld informatiedocument</w:t>
    </w:r>
    <w:r w:rsidR="00D86E96">
      <w:rPr>
        <w:rFonts w:asciiTheme="minorHAnsi" w:hAnsiTheme="minorHAnsi" w:cstheme="minorHAnsi"/>
        <w:sz w:val="16"/>
        <w:szCs w:val="16"/>
      </w:rPr>
      <w:t xml:space="preserve"> postcoderoosproject</w:t>
    </w:r>
    <w:bookmarkStart w:id="1" w:name="_GoBack"/>
    <w:bookmarkEnd w:id="1"/>
    <w:r>
      <w:rPr>
        <w:rFonts w:asciiTheme="minorHAnsi" w:hAnsiTheme="minorHAnsi" w:cstheme="minorHAnsi"/>
        <w:sz w:val="16"/>
        <w:szCs w:val="16"/>
      </w:rPr>
      <w:t xml:space="preserve">, versie 28-01-2019 I </w:t>
    </w:r>
    <w:r w:rsidRPr="00FB168A">
      <w:rPr>
        <w:rFonts w:asciiTheme="minorHAnsi" w:hAnsiTheme="minorHAnsi" w:cstheme="minorHAnsi"/>
        <w:sz w:val="16"/>
        <w:szCs w:val="16"/>
      </w:rPr>
      <w:t>© HIER opgewekt</w:t>
    </w:r>
  </w:p>
  <w:p w14:paraId="34E43099" w14:textId="5D08F95C" w:rsidR="00FB168A" w:rsidRPr="00FB168A" w:rsidRDefault="00FB168A" w:rsidP="00FB168A">
    <w:pPr>
      <w:pStyle w:val="Voettekst"/>
      <w:ind w:left="0" w:firstLine="0"/>
      <w:rPr>
        <w:rFonts w:asciiTheme="minorHAnsi" w:hAnsiTheme="minorHAnsi" w:cstheme="minorHAnsi"/>
        <w:sz w:val="16"/>
        <w:szCs w:val="16"/>
      </w:rPr>
    </w:pPr>
    <w:r w:rsidRPr="00FB168A">
      <w:rPr>
        <w:rFonts w:asciiTheme="minorHAnsi" w:hAnsiTheme="minorHAnsi" w:cstheme="minorHAnsi"/>
        <w:sz w:val="16"/>
        <w:szCs w:val="16"/>
      </w:rPr>
      <w:t xml:space="preserve">Disclaimer: Dit </w:t>
    </w:r>
    <w:r>
      <w:rPr>
        <w:rFonts w:asciiTheme="minorHAnsi" w:hAnsiTheme="minorHAnsi" w:cstheme="minorHAnsi"/>
        <w:sz w:val="16"/>
        <w:szCs w:val="16"/>
      </w:rPr>
      <w:t>voorbeeld informatiedocument</w:t>
    </w:r>
    <w:r w:rsidRPr="00FB168A">
      <w:rPr>
        <w:rFonts w:asciiTheme="minorHAnsi" w:hAnsiTheme="minorHAnsi" w:cstheme="minorHAnsi"/>
        <w:sz w:val="16"/>
        <w:szCs w:val="16"/>
      </w:rPr>
      <w:t xml:space="preserve"> is met zorg samengesteld door HIER opgewekt in samenwerking met Michiel Claassen (FIZ advocaten). Aan dit document kunnen geen rechten worden ontleend. Het verdient aanbeveling om zo nodig in concrete gevallen advies in te winnen. </w:t>
    </w:r>
  </w:p>
  <w:p w14:paraId="350DCF34" w14:textId="7A1C9099" w:rsidR="00E10959" w:rsidRPr="00E37C65" w:rsidRDefault="00D86E96" w:rsidP="008B5AF4">
    <w:pPr>
      <w:pStyle w:val="Voettekst"/>
      <w:ind w:right="36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C2425" w14:textId="77777777" w:rsidR="00D86E96" w:rsidRDefault="00D86E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9C8B" w14:textId="77777777" w:rsidR="001B16C9" w:rsidRDefault="00FB791A">
      <w:pPr>
        <w:spacing w:before="0" w:line="240" w:lineRule="auto"/>
      </w:pPr>
      <w:r>
        <w:separator/>
      </w:r>
    </w:p>
  </w:footnote>
  <w:footnote w:type="continuationSeparator" w:id="0">
    <w:p w14:paraId="26C5FB60" w14:textId="77777777" w:rsidR="001B16C9" w:rsidRDefault="00FB791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77D4" w14:textId="77777777" w:rsidR="00D86E96" w:rsidRDefault="00D86E9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DC3E" w14:textId="77777777" w:rsidR="00E10959" w:rsidRPr="00E37C65" w:rsidRDefault="00D86E96" w:rsidP="005D2B90">
    <w:pPr>
      <w:pStyle w:val="Koptekst"/>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BCA" w14:textId="77777777" w:rsidR="00E10959" w:rsidRPr="003E35DB" w:rsidRDefault="000533AC" w:rsidP="001666BD">
    <w:pPr>
      <w:jc w:val="center"/>
      <w:rPr>
        <w:szCs w:val="20"/>
      </w:rPr>
    </w:pPr>
    <w:r>
      <w:t xml:space="preserve">Concept Overeenkomst </w:t>
    </w:r>
    <w:r w:rsidRPr="00E37C65">
      <w:t xml:space="preserve">Converteerbare </w:t>
    </w:r>
    <w:r>
      <w:t>Obligatielening – MODELVERSIE</w:t>
    </w:r>
    <w:r w:rsidRPr="00E37C65">
      <w:t xml:space="preserve"> </w:t>
    </w:r>
    <w:r>
      <w:t>8 februari 2018</w:t>
    </w:r>
  </w:p>
  <w:p w14:paraId="3FA29F89" w14:textId="77777777" w:rsidR="00E10959" w:rsidRPr="00E37C65" w:rsidRDefault="00D86E96" w:rsidP="00B631F8">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060D8"/>
    <w:multiLevelType w:val="multilevel"/>
    <w:tmpl w:val="25629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7344C5"/>
    <w:multiLevelType w:val="hybridMultilevel"/>
    <w:tmpl w:val="E96C88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602351"/>
    <w:multiLevelType w:val="hybridMultilevel"/>
    <w:tmpl w:val="2604D8BE"/>
    <w:lvl w:ilvl="0" w:tplc="3A645FF6">
      <w:start w:val="1"/>
      <w:numFmt w:val="bullet"/>
      <w:lvlText w:val=""/>
      <w:lvlJc w:val="left"/>
      <w:pPr>
        <w:ind w:left="379" w:hanging="360"/>
      </w:pPr>
      <w:rPr>
        <w:rFonts w:ascii="Symbol" w:hAnsi="Symbol" w:hint="default"/>
      </w:rPr>
    </w:lvl>
    <w:lvl w:ilvl="1" w:tplc="04130003" w:tentative="1">
      <w:start w:val="1"/>
      <w:numFmt w:val="bullet"/>
      <w:lvlText w:val="o"/>
      <w:lvlJc w:val="left"/>
      <w:pPr>
        <w:ind w:left="1099" w:hanging="360"/>
      </w:pPr>
      <w:rPr>
        <w:rFonts w:ascii="Courier New" w:hAnsi="Courier New" w:cs="Courier New" w:hint="default"/>
      </w:rPr>
    </w:lvl>
    <w:lvl w:ilvl="2" w:tplc="04130005" w:tentative="1">
      <w:start w:val="1"/>
      <w:numFmt w:val="bullet"/>
      <w:lvlText w:val=""/>
      <w:lvlJc w:val="left"/>
      <w:pPr>
        <w:ind w:left="1819" w:hanging="360"/>
      </w:pPr>
      <w:rPr>
        <w:rFonts w:ascii="Wingdings" w:hAnsi="Wingdings" w:hint="default"/>
      </w:rPr>
    </w:lvl>
    <w:lvl w:ilvl="3" w:tplc="04130001" w:tentative="1">
      <w:start w:val="1"/>
      <w:numFmt w:val="bullet"/>
      <w:lvlText w:val=""/>
      <w:lvlJc w:val="left"/>
      <w:pPr>
        <w:ind w:left="2539" w:hanging="360"/>
      </w:pPr>
      <w:rPr>
        <w:rFonts w:ascii="Symbol" w:hAnsi="Symbol" w:hint="default"/>
      </w:rPr>
    </w:lvl>
    <w:lvl w:ilvl="4" w:tplc="04130003" w:tentative="1">
      <w:start w:val="1"/>
      <w:numFmt w:val="bullet"/>
      <w:lvlText w:val="o"/>
      <w:lvlJc w:val="left"/>
      <w:pPr>
        <w:ind w:left="3259" w:hanging="360"/>
      </w:pPr>
      <w:rPr>
        <w:rFonts w:ascii="Courier New" w:hAnsi="Courier New" w:cs="Courier New" w:hint="default"/>
      </w:rPr>
    </w:lvl>
    <w:lvl w:ilvl="5" w:tplc="04130005" w:tentative="1">
      <w:start w:val="1"/>
      <w:numFmt w:val="bullet"/>
      <w:lvlText w:val=""/>
      <w:lvlJc w:val="left"/>
      <w:pPr>
        <w:ind w:left="3979" w:hanging="360"/>
      </w:pPr>
      <w:rPr>
        <w:rFonts w:ascii="Wingdings" w:hAnsi="Wingdings" w:hint="default"/>
      </w:rPr>
    </w:lvl>
    <w:lvl w:ilvl="6" w:tplc="04130001" w:tentative="1">
      <w:start w:val="1"/>
      <w:numFmt w:val="bullet"/>
      <w:lvlText w:val=""/>
      <w:lvlJc w:val="left"/>
      <w:pPr>
        <w:ind w:left="4699" w:hanging="360"/>
      </w:pPr>
      <w:rPr>
        <w:rFonts w:ascii="Symbol" w:hAnsi="Symbol" w:hint="default"/>
      </w:rPr>
    </w:lvl>
    <w:lvl w:ilvl="7" w:tplc="04130003" w:tentative="1">
      <w:start w:val="1"/>
      <w:numFmt w:val="bullet"/>
      <w:lvlText w:val="o"/>
      <w:lvlJc w:val="left"/>
      <w:pPr>
        <w:ind w:left="5419" w:hanging="360"/>
      </w:pPr>
      <w:rPr>
        <w:rFonts w:ascii="Courier New" w:hAnsi="Courier New" w:cs="Courier New" w:hint="default"/>
      </w:rPr>
    </w:lvl>
    <w:lvl w:ilvl="8" w:tplc="04130005" w:tentative="1">
      <w:start w:val="1"/>
      <w:numFmt w:val="bullet"/>
      <w:lvlText w:val=""/>
      <w:lvlJc w:val="left"/>
      <w:pPr>
        <w:ind w:left="613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AC"/>
    <w:rsid w:val="000533AC"/>
    <w:rsid w:val="001B16C9"/>
    <w:rsid w:val="00443370"/>
    <w:rsid w:val="005A6952"/>
    <w:rsid w:val="007B1DC9"/>
    <w:rsid w:val="00C03D0F"/>
    <w:rsid w:val="00D86E96"/>
    <w:rsid w:val="00FB168A"/>
    <w:rsid w:val="00FB1A61"/>
    <w:rsid w:val="00FB7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B384F"/>
  <w15:chartTrackingRefBased/>
  <w15:docId w15:val="{F6B66444-B4AF-45BF-AC23-75FA45D5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33AC"/>
    <w:pPr>
      <w:spacing w:before="240" w:after="0" w:line="260" w:lineRule="atLeast"/>
      <w:ind w:left="720" w:hanging="720"/>
      <w:jc w:val="both"/>
      <w:outlineLvl w:val="1"/>
    </w:pPr>
    <w:rPr>
      <w:rFonts w:ascii="Helvetica" w:eastAsiaTheme="minorEastAsia" w:hAnsi="Helvetica"/>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33AC"/>
    <w:pPr>
      <w:suppressAutoHyphens/>
      <w:spacing w:line="280" w:lineRule="atLeast"/>
      <w:contextualSpacing/>
    </w:pPr>
    <w:rPr>
      <w:rFonts w:ascii="Arial" w:eastAsia="Calibri" w:hAnsi="Arial" w:cs="Times New Roman"/>
      <w:noProof/>
      <w:szCs w:val="22"/>
      <w:lang w:val="en-GB" w:eastAsia="en-US"/>
    </w:rPr>
  </w:style>
  <w:style w:type="paragraph" w:customStyle="1" w:styleId="FIZHead2">
    <w:name w:val="FIZHead2"/>
    <w:basedOn w:val="Standaard"/>
    <w:autoRedefine/>
    <w:qFormat/>
    <w:rsid w:val="000533AC"/>
    <w:pPr>
      <w:ind w:left="1430"/>
    </w:pPr>
    <w:rPr>
      <w:rFonts w:eastAsia="Calibri" w:cs="Times New Roman"/>
      <w:szCs w:val="22"/>
      <w:lang w:eastAsia="en-US"/>
    </w:rPr>
  </w:style>
  <w:style w:type="paragraph" w:styleId="Koptekst">
    <w:name w:val="header"/>
    <w:basedOn w:val="Standaard"/>
    <w:link w:val="KoptekstChar"/>
    <w:uiPriority w:val="99"/>
    <w:unhideWhenUsed/>
    <w:rsid w:val="000533AC"/>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533AC"/>
    <w:rPr>
      <w:rFonts w:ascii="Helvetica" w:eastAsiaTheme="minorEastAsia" w:hAnsi="Helvetica"/>
      <w:sz w:val="20"/>
      <w:szCs w:val="24"/>
      <w:lang w:eastAsia="nl-NL"/>
    </w:rPr>
  </w:style>
  <w:style w:type="paragraph" w:styleId="Voettekst">
    <w:name w:val="footer"/>
    <w:basedOn w:val="Standaard"/>
    <w:link w:val="VoettekstChar"/>
    <w:uiPriority w:val="99"/>
    <w:unhideWhenUsed/>
    <w:rsid w:val="000533AC"/>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533AC"/>
    <w:rPr>
      <w:rFonts w:ascii="Helvetica" w:eastAsiaTheme="minorEastAsia" w:hAnsi="Helvetica"/>
      <w:sz w:val="20"/>
      <w:szCs w:val="24"/>
      <w:lang w:eastAsia="nl-NL"/>
    </w:rPr>
  </w:style>
  <w:style w:type="character" w:styleId="Paginanummer">
    <w:name w:val="page number"/>
    <w:basedOn w:val="Standaardalinea-lettertype"/>
    <w:uiPriority w:val="99"/>
    <w:semiHidden/>
    <w:unhideWhenUsed/>
    <w:rsid w:val="000533AC"/>
  </w:style>
  <w:style w:type="character" w:styleId="Verwijzingopmerking">
    <w:name w:val="annotation reference"/>
    <w:basedOn w:val="Standaardalinea-lettertype"/>
    <w:uiPriority w:val="99"/>
    <w:unhideWhenUsed/>
    <w:rsid w:val="000533AC"/>
    <w:rPr>
      <w:sz w:val="16"/>
      <w:szCs w:val="16"/>
    </w:rPr>
  </w:style>
  <w:style w:type="paragraph" w:styleId="Tekstopmerking">
    <w:name w:val="annotation text"/>
    <w:basedOn w:val="Standaard"/>
    <w:link w:val="TekstopmerkingChar"/>
    <w:uiPriority w:val="99"/>
    <w:unhideWhenUsed/>
    <w:rsid w:val="000533AC"/>
    <w:pPr>
      <w:spacing w:line="240" w:lineRule="auto"/>
    </w:pPr>
    <w:rPr>
      <w:szCs w:val="20"/>
    </w:rPr>
  </w:style>
  <w:style w:type="character" w:customStyle="1" w:styleId="TekstopmerkingChar">
    <w:name w:val="Tekst opmerking Char"/>
    <w:basedOn w:val="Standaardalinea-lettertype"/>
    <w:link w:val="Tekstopmerking"/>
    <w:uiPriority w:val="99"/>
    <w:rsid w:val="000533AC"/>
    <w:rPr>
      <w:rFonts w:ascii="Helvetica" w:eastAsiaTheme="minorEastAsia" w:hAnsi="Helvetica"/>
      <w:sz w:val="20"/>
      <w:szCs w:val="20"/>
      <w:lang w:eastAsia="nl-NL"/>
    </w:rPr>
  </w:style>
  <w:style w:type="paragraph" w:styleId="Ballontekst">
    <w:name w:val="Balloon Text"/>
    <w:basedOn w:val="Standaard"/>
    <w:link w:val="BallontekstChar"/>
    <w:uiPriority w:val="99"/>
    <w:semiHidden/>
    <w:unhideWhenUsed/>
    <w:rsid w:val="000533AC"/>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33AC"/>
    <w:rPr>
      <w:rFonts w:ascii="Segoe UI" w:eastAsiaTheme="minorEastAsia" w:hAnsi="Segoe UI" w:cs="Segoe UI"/>
      <w:sz w:val="18"/>
      <w:szCs w:val="18"/>
      <w:lang w:eastAsia="nl-NL"/>
    </w:rPr>
  </w:style>
  <w:style w:type="paragraph" w:styleId="Bijschrift">
    <w:name w:val="caption"/>
    <w:basedOn w:val="Standaard"/>
    <w:next w:val="Standaard"/>
    <w:uiPriority w:val="35"/>
    <w:unhideWhenUsed/>
    <w:qFormat/>
    <w:rsid w:val="000533AC"/>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8" ma:contentTypeDescription="Een nieuw document maken." ma:contentTypeScope="" ma:versionID="f9b55855cf56ac6abf8ee295c933539c">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c29b6a931eb296fc9ea3faabe7a7cae1"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F0723-B333-4913-B8CE-3F0D56DB746A}">
  <ds:schemaRefs>
    <ds:schemaRef ds:uri="http://schemas.microsoft.com/sharepoint/v3/contenttype/forms"/>
  </ds:schemaRefs>
</ds:datastoreItem>
</file>

<file path=customXml/itemProps2.xml><?xml version="1.0" encoding="utf-8"?>
<ds:datastoreItem xmlns:ds="http://schemas.openxmlformats.org/officeDocument/2006/customXml" ds:itemID="{C6CD315E-92A7-4E01-98EF-4DBC60397F89}">
  <ds:schemaRefs>
    <ds:schemaRef ds:uri="http://schemas.microsoft.com/office/2006/metadata/properties"/>
    <ds:schemaRef ds:uri="http://www.w3.org/XML/1998/namespace"/>
    <ds:schemaRef ds:uri="5eed6f38-2d4d-42a2-953e-0d77298c8714"/>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aaa7d0e-339c-4c8b-90b2-b6581f90dbe5"/>
  </ds:schemaRefs>
</ds:datastoreItem>
</file>

<file path=customXml/itemProps3.xml><?xml version="1.0" encoding="utf-8"?>
<ds:datastoreItem xmlns:ds="http://schemas.openxmlformats.org/officeDocument/2006/customXml" ds:itemID="{4650E792-7ACE-43F3-961C-9638775D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1792</Words>
  <Characters>9862</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Wentink</dc:creator>
  <cp:keywords/>
  <dc:description/>
  <cp:lastModifiedBy>Thijs Wentink</cp:lastModifiedBy>
  <cp:revision>8</cp:revision>
  <dcterms:created xsi:type="dcterms:W3CDTF">2019-01-25T14:53:00Z</dcterms:created>
  <dcterms:modified xsi:type="dcterms:W3CDTF">2019-01-29T13:04:00Z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