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068" w14:textId="2FC6689E" w:rsidR="000F7DDF" w:rsidRPr="000F7DDF" w:rsidRDefault="000F7DDF" w:rsidP="000F7DDF">
      <w:pPr>
        <w:pStyle w:val="Kop1"/>
        <w:rPr>
          <w:rFonts w:ascii="Montserrat" w:hAnsi="Montserrat"/>
          <w:b/>
        </w:rPr>
      </w:pPr>
      <w:r w:rsidRPr="000F7DDF">
        <w:rPr>
          <w:rFonts w:ascii="Montserrat" w:hAnsi="Montserrat"/>
          <w:b/>
          <w:color w:val="auto"/>
        </w:rPr>
        <w:t>Programma van eisen</w:t>
      </w:r>
    </w:p>
    <w:p w14:paraId="061FCB06" w14:textId="4E125151" w:rsidR="009F5268" w:rsidRPr="009F5268" w:rsidRDefault="000F7DDF" w:rsidP="000F7DDF">
      <w:pPr>
        <w:pStyle w:val="Geenafstand"/>
        <w:rPr>
          <w:rFonts w:ascii="Open Sans" w:hAnsi="Open Sans" w:cs="Open Sans"/>
        </w:rPr>
      </w:pPr>
      <w:r w:rsidRPr="000F7DDF">
        <w:rPr>
          <w:rFonts w:ascii="Open Sans" w:hAnsi="Open Sans" w:cs="Open Sans"/>
        </w:rPr>
        <w:t xml:space="preserve">Onderstaand programma van eisen </w:t>
      </w:r>
      <w:r>
        <w:rPr>
          <w:rFonts w:ascii="Open Sans" w:hAnsi="Open Sans" w:cs="Open Sans"/>
        </w:rPr>
        <w:t>kun je als energiecoöperatie gebruiken</w:t>
      </w:r>
      <w:r w:rsidRPr="000F7DDF">
        <w:rPr>
          <w:rFonts w:ascii="Open Sans" w:hAnsi="Open Sans" w:cs="Open Sans"/>
        </w:rPr>
        <w:t xml:space="preserve"> voor de uitvraag</w:t>
      </w:r>
      <w:r w:rsidR="009F5268">
        <w:rPr>
          <w:rFonts w:ascii="Open Sans" w:hAnsi="Open Sans" w:cs="Open Sans"/>
        </w:rPr>
        <w:t xml:space="preserve"> van offertes voor zonnepanelen. </w:t>
      </w:r>
      <w:r w:rsidR="003E56AC" w:rsidRPr="009F5268">
        <w:rPr>
          <w:rFonts w:ascii="Open Sans" w:hAnsi="Open Sans" w:cs="Open Sans"/>
        </w:rPr>
        <w:t xml:space="preserve">De geel gemarkeerde passages </w:t>
      </w:r>
      <w:r w:rsidR="009F5268" w:rsidRPr="009F5268">
        <w:rPr>
          <w:rFonts w:ascii="Open Sans" w:hAnsi="Open Sans" w:cs="Open Sans"/>
        </w:rPr>
        <w:t xml:space="preserve">zijn door jou in te vullen indien van toepassing. </w:t>
      </w:r>
    </w:p>
    <w:p w14:paraId="6FA93CB2" w14:textId="77777777" w:rsidR="000F7DDF" w:rsidRPr="000F7DDF" w:rsidRDefault="000F7DDF" w:rsidP="000F7DDF">
      <w:pPr>
        <w:pStyle w:val="Geenafstand"/>
        <w:rPr>
          <w:rFonts w:ascii="Open Sans" w:hAnsi="Open Sans" w:cs="Open Sans"/>
        </w:rPr>
      </w:pPr>
    </w:p>
    <w:p w14:paraId="4A8A6CCD" w14:textId="22E48607" w:rsidR="000F7DDF" w:rsidRPr="000F7DDF" w:rsidRDefault="000F7DDF" w:rsidP="000F7DDF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Hierbij </w:t>
      </w:r>
      <w:r>
        <w:rPr>
          <w:rFonts w:ascii="Open Sans" w:hAnsi="Open Sans" w:cs="Open Sans"/>
          <w:sz w:val="20"/>
          <w:szCs w:val="20"/>
        </w:rPr>
        <w:t xml:space="preserve">vragen we u een offerte uit te brengen </w:t>
      </w:r>
      <w:r w:rsidRPr="000F7DDF">
        <w:rPr>
          <w:rFonts w:ascii="Open Sans" w:hAnsi="Open Sans" w:cs="Open Sans"/>
          <w:sz w:val="20"/>
          <w:szCs w:val="20"/>
        </w:rPr>
        <w:t>voor het plaatsen van zonnepanelen bij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locatie</w:t>
      </w:r>
      <w:r w:rsidRPr="000F7DDF">
        <w:rPr>
          <w:rFonts w:ascii="Open Sans" w:hAnsi="Open Sans" w:cs="Open Sans"/>
          <w:sz w:val="20"/>
          <w:szCs w:val="20"/>
        </w:rPr>
        <w:t>] aan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adres postcode plaats</w:t>
      </w:r>
      <w:r w:rsidRPr="000F7DDF">
        <w:rPr>
          <w:rFonts w:ascii="Open Sans" w:hAnsi="Open Sans" w:cs="Open Sans"/>
          <w:sz w:val="20"/>
          <w:szCs w:val="20"/>
        </w:rPr>
        <w:t xml:space="preserve">]. In dit </w:t>
      </w:r>
      <w:r w:rsidR="00A31929">
        <w:rPr>
          <w:rFonts w:ascii="Open Sans" w:hAnsi="Open Sans" w:cs="Open Sans"/>
          <w:sz w:val="20"/>
          <w:szCs w:val="20"/>
        </w:rPr>
        <w:t>vindt u de eisen die we als coöperatie stellen aan</w:t>
      </w:r>
      <w:r>
        <w:rPr>
          <w:rFonts w:ascii="Open Sans" w:hAnsi="Open Sans" w:cs="Open Sans"/>
          <w:sz w:val="20"/>
          <w:szCs w:val="20"/>
        </w:rPr>
        <w:t xml:space="preserve"> een aanbieding.</w:t>
      </w:r>
    </w:p>
    <w:p w14:paraId="3B7CE34B" w14:textId="77777777" w:rsidR="000F7DDF" w:rsidRPr="000F7DDF" w:rsidRDefault="000F7DDF" w:rsidP="000F7DDF">
      <w:pPr>
        <w:pStyle w:val="Geenafstand"/>
        <w:rPr>
          <w:rFonts w:ascii="Open Sans" w:hAnsi="Open Sans" w:cs="Open Sans"/>
          <w:sz w:val="20"/>
          <w:szCs w:val="20"/>
        </w:rPr>
      </w:pPr>
    </w:p>
    <w:p w14:paraId="41288086" w14:textId="13CCFA9D" w:rsidR="000F7DDF" w:rsidRPr="000F7DDF" w:rsidRDefault="000F7DDF" w:rsidP="000F7DDF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Bijgevoegde installatieschets is een concept. </w:t>
      </w:r>
      <w:r w:rsidR="00A31929">
        <w:rPr>
          <w:rFonts w:ascii="Open Sans" w:hAnsi="Open Sans" w:cs="Open Sans"/>
          <w:sz w:val="20"/>
          <w:szCs w:val="20"/>
        </w:rPr>
        <w:t>Als aanbieder</w:t>
      </w:r>
      <w:r>
        <w:rPr>
          <w:rFonts w:ascii="Open Sans" w:hAnsi="Open Sans" w:cs="Open Sans"/>
          <w:sz w:val="20"/>
          <w:szCs w:val="20"/>
        </w:rPr>
        <w:t xml:space="preserve"> vragen we u </w:t>
      </w:r>
      <w:r w:rsidRPr="000F7DDF">
        <w:rPr>
          <w:rFonts w:ascii="Open Sans" w:hAnsi="Open Sans" w:cs="Open Sans"/>
          <w:sz w:val="20"/>
          <w:szCs w:val="20"/>
        </w:rPr>
        <w:t>bij een locatiebezoek zelf de mogelijkheden na te gaan. Voor het inplannen van een locatiebezoek k</w:t>
      </w:r>
      <w:r>
        <w:rPr>
          <w:rFonts w:ascii="Open Sans" w:hAnsi="Open Sans" w:cs="Open Sans"/>
          <w:sz w:val="20"/>
          <w:szCs w:val="20"/>
        </w:rPr>
        <w:t>unt u</w:t>
      </w:r>
      <w:r w:rsidRPr="000F7DDF">
        <w:rPr>
          <w:rFonts w:ascii="Open Sans" w:hAnsi="Open Sans" w:cs="Open Sans"/>
          <w:sz w:val="20"/>
          <w:szCs w:val="20"/>
        </w:rPr>
        <w:t xml:space="preserve"> een afspraak </w:t>
      </w:r>
      <w:r>
        <w:rPr>
          <w:rFonts w:ascii="Open Sans" w:hAnsi="Open Sans" w:cs="Open Sans"/>
          <w:sz w:val="20"/>
          <w:szCs w:val="20"/>
        </w:rPr>
        <w:t>maken</w:t>
      </w:r>
      <w:r w:rsidRPr="000F7DDF">
        <w:rPr>
          <w:rFonts w:ascii="Open Sans" w:hAnsi="Open Sans" w:cs="Open Sans"/>
          <w:sz w:val="20"/>
          <w:szCs w:val="20"/>
        </w:rPr>
        <w:t xml:space="preserve"> met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naam en contactgegevens</w:t>
      </w:r>
      <w:r w:rsidRPr="000F7DDF">
        <w:rPr>
          <w:rFonts w:ascii="Open Sans" w:hAnsi="Open Sans" w:cs="Open Sans"/>
          <w:sz w:val="20"/>
          <w:szCs w:val="20"/>
        </w:rPr>
        <w:t>].</w:t>
      </w:r>
    </w:p>
    <w:p w14:paraId="49D76B12" w14:textId="77777777" w:rsidR="000F7DDF" w:rsidRPr="000F7DDF" w:rsidRDefault="000F7DDF" w:rsidP="000F7DDF">
      <w:pPr>
        <w:pStyle w:val="Geenafstand"/>
        <w:rPr>
          <w:rFonts w:ascii="Open Sans" w:hAnsi="Open Sans" w:cs="Open Sans"/>
          <w:sz w:val="20"/>
          <w:szCs w:val="20"/>
        </w:rPr>
      </w:pPr>
    </w:p>
    <w:p w14:paraId="68337BEF" w14:textId="146797D3" w:rsidR="000F7DDF" w:rsidRPr="000F7DDF" w:rsidRDefault="007901D5" w:rsidP="000F7DDF">
      <w:pPr>
        <w:pStyle w:val="Geenafstand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Geef bij </w:t>
      </w:r>
      <w:r w:rsidR="000F7DDF" w:rsidRPr="000F7DDF">
        <w:rPr>
          <w:rFonts w:ascii="Open Sans" w:hAnsi="Open Sans" w:cs="Open Sans"/>
          <w:sz w:val="20"/>
          <w:szCs w:val="20"/>
        </w:rPr>
        <w:t xml:space="preserve">het uitbrengen van de offerte ofwel per gestelde eis aan of hieraan </w:t>
      </w:r>
      <w:r>
        <w:rPr>
          <w:rFonts w:ascii="Open Sans" w:hAnsi="Open Sans" w:cs="Open Sans"/>
          <w:sz w:val="20"/>
          <w:szCs w:val="20"/>
        </w:rPr>
        <w:t>voldoet</w:t>
      </w:r>
      <w:r w:rsidR="000F7DDF" w:rsidRPr="000F7DDF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of voeg een </w:t>
      </w:r>
      <w:r w:rsidR="000F7DDF" w:rsidRPr="000F7DDF">
        <w:rPr>
          <w:rFonts w:ascii="Open Sans" w:hAnsi="Open Sans" w:cs="Open Sans"/>
          <w:sz w:val="20"/>
          <w:szCs w:val="20"/>
        </w:rPr>
        <w:t xml:space="preserve">beschrijving of bijlage toe waaruit dit blijkt. </w:t>
      </w:r>
      <w:r w:rsidR="00A31929">
        <w:rPr>
          <w:rFonts w:ascii="Open Sans" w:hAnsi="Open Sans" w:cs="Open Sans"/>
          <w:sz w:val="20"/>
          <w:szCs w:val="20"/>
        </w:rPr>
        <w:t>Vermeld i</w:t>
      </w:r>
      <w:r w:rsidR="000F7DDF" w:rsidRPr="000F7DDF">
        <w:rPr>
          <w:rFonts w:ascii="Open Sans" w:hAnsi="Open Sans" w:cs="Open Sans"/>
          <w:sz w:val="20"/>
          <w:szCs w:val="20"/>
        </w:rPr>
        <w:t xml:space="preserve">n de offerte </w:t>
      </w:r>
      <w:r w:rsidR="00A31929">
        <w:rPr>
          <w:rFonts w:ascii="Open Sans" w:hAnsi="Open Sans" w:cs="Open Sans"/>
          <w:sz w:val="20"/>
          <w:szCs w:val="20"/>
        </w:rPr>
        <w:t xml:space="preserve">in ieder geval </w:t>
      </w:r>
      <w:r w:rsidR="000F7DDF" w:rsidRPr="000F7DDF">
        <w:rPr>
          <w:rFonts w:ascii="Open Sans" w:hAnsi="Open Sans" w:cs="Open Sans"/>
          <w:sz w:val="20"/>
          <w:szCs w:val="20"/>
        </w:rPr>
        <w:t>de volgende verplichte elementen:</w:t>
      </w:r>
    </w:p>
    <w:p w14:paraId="1A267D55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Prijsoverzicht, met zowel de totaal- als de deelkosten;</w:t>
      </w:r>
    </w:p>
    <w:p w14:paraId="51A2E2DF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Installatieschets;</w:t>
      </w:r>
    </w:p>
    <w:p w14:paraId="70E6594E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Totaal vermogen;</w:t>
      </w:r>
    </w:p>
    <w:p w14:paraId="4FFCEC70" w14:textId="3AA61471" w:rsidR="000F7DDF" w:rsidRPr="000F7DDF" w:rsidRDefault="007901D5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Verwacht</w:t>
      </w:r>
      <w:r w:rsidR="000F7DDF" w:rsidRPr="000F7DDF">
        <w:rPr>
          <w:rFonts w:ascii="Open Sans" w:hAnsi="Open Sans" w:cs="Open Sans"/>
          <w:sz w:val="20"/>
          <w:szCs w:val="20"/>
        </w:rPr>
        <w:t>e opbrengst;</w:t>
      </w:r>
    </w:p>
    <w:p w14:paraId="35075C21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Omschrijving materialen;</w:t>
      </w:r>
    </w:p>
    <w:p w14:paraId="766636DA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Omschrijving garanties;</w:t>
      </w:r>
    </w:p>
    <w:p w14:paraId="4A53335E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Specifieke behandeling aandachtspunten;</w:t>
      </w:r>
    </w:p>
    <w:p w14:paraId="74E685D2" w14:textId="77777777" w:rsidR="000F7DDF" w:rsidRPr="000F7DDF" w:rsidRDefault="000F7DDF" w:rsidP="000F7DDF">
      <w:pPr>
        <w:pStyle w:val="Geenafstand"/>
        <w:numPr>
          <w:ilvl w:val="0"/>
          <w:numId w:val="5"/>
        </w:numPr>
        <w:ind w:hanging="1209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Contactgegevens.</w:t>
      </w:r>
    </w:p>
    <w:p w14:paraId="4AA8BFFA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sz w:val="20"/>
          <w:szCs w:val="20"/>
        </w:rPr>
      </w:pPr>
    </w:p>
    <w:p w14:paraId="46D9A8DF" w14:textId="349030FC" w:rsidR="000F7DDF" w:rsidRPr="000F7DDF" w:rsidRDefault="000F7DDF" w:rsidP="000F7DDF">
      <w:pPr>
        <w:pStyle w:val="Geenafstand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Graag ontvangen we de offerte voor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datum</w:t>
      </w:r>
      <w:r w:rsidRPr="000F7DDF">
        <w:rPr>
          <w:rFonts w:ascii="Open Sans" w:hAnsi="Open Sans" w:cs="Open Sans"/>
          <w:sz w:val="20"/>
          <w:szCs w:val="20"/>
        </w:rPr>
        <w:t xml:space="preserve">] met </w:t>
      </w:r>
      <w:r w:rsidR="007901D5">
        <w:rPr>
          <w:rFonts w:ascii="Open Sans" w:hAnsi="Open Sans" w:cs="Open Sans"/>
          <w:sz w:val="20"/>
          <w:szCs w:val="20"/>
        </w:rPr>
        <w:t xml:space="preserve">een </w:t>
      </w:r>
      <w:r w:rsidRPr="000F7DDF">
        <w:rPr>
          <w:rFonts w:ascii="Open Sans" w:hAnsi="Open Sans" w:cs="Open Sans"/>
          <w:sz w:val="20"/>
          <w:szCs w:val="20"/>
        </w:rPr>
        <w:t xml:space="preserve">geldigheid </w:t>
      </w:r>
      <w:r w:rsidR="007901D5">
        <w:rPr>
          <w:rFonts w:ascii="Open Sans" w:hAnsi="Open Sans" w:cs="Open Sans"/>
          <w:sz w:val="20"/>
          <w:szCs w:val="20"/>
        </w:rPr>
        <w:t>van</w:t>
      </w:r>
      <w:r w:rsidRPr="000F7DDF">
        <w:rPr>
          <w:rFonts w:ascii="Open Sans" w:hAnsi="Open Sans" w:cs="Open Sans"/>
          <w:sz w:val="20"/>
          <w:szCs w:val="20"/>
        </w:rPr>
        <w:t xml:space="preserve"> minimaal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aantal weken</w:t>
      </w:r>
      <w:r w:rsidRPr="000F7DDF">
        <w:rPr>
          <w:rFonts w:ascii="Open Sans" w:hAnsi="Open Sans" w:cs="Open Sans"/>
          <w:sz w:val="20"/>
          <w:szCs w:val="20"/>
        </w:rPr>
        <w:t xml:space="preserve">]. </w:t>
      </w:r>
    </w:p>
    <w:p w14:paraId="27303EB1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b/>
        </w:rPr>
      </w:pPr>
    </w:p>
    <w:p w14:paraId="00E1D150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Werkzaamheden</w:t>
      </w:r>
    </w:p>
    <w:p w14:paraId="7227A8B3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De uit te voeren werkzaamheden bestaan uit:</w:t>
      </w:r>
    </w:p>
    <w:p w14:paraId="767FD589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Levering van zonnepanelen;</w:t>
      </w:r>
    </w:p>
    <w:p w14:paraId="212FCD8D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Levering van omvormers en bekabeling;</w:t>
      </w:r>
    </w:p>
    <w:p w14:paraId="41ED598A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Levering van bevestigingsmaterialen voor de zonnepanelen en omvormers;</w:t>
      </w:r>
    </w:p>
    <w:p w14:paraId="4990C944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Plaatsing en installatie van de zonnepanelen;</w:t>
      </w:r>
    </w:p>
    <w:p w14:paraId="52861024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Plaatsing en installatie van de omvormers;</w:t>
      </w:r>
    </w:p>
    <w:p w14:paraId="7C261821" w14:textId="77777777" w:rsidR="000F7DDF" w:rsidRPr="000F7DDF" w:rsidRDefault="000F7DDF" w:rsidP="000F7DDF">
      <w:pPr>
        <w:pStyle w:val="Geenafstand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Levering, plaatsing en installatie van een monitoringsdisplay per locatie;</w:t>
      </w:r>
    </w:p>
    <w:p w14:paraId="5C78AF22" w14:textId="77777777" w:rsidR="000F7DDF" w:rsidRPr="00AC3B38" w:rsidRDefault="000F7DDF" w:rsidP="000F7DDF">
      <w:pPr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ascii="Open Sans" w:hAnsi="Open Sans" w:cs="Open Sans"/>
          <w:color w:val="000000"/>
          <w:sz w:val="20"/>
        </w:rPr>
      </w:pPr>
      <w:r w:rsidRPr="00AC3B38">
        <w:rPr>
          <w:rFonts w:ascii="Open Sans" w:hAnsi="Open Sans" w:cs="Open Sans"/>
          <w:color w:val="000000"/>
          <w:sz w:val="20"/>
        </w:rPr>
        <w:t xml:space="preserve">Installatie van en koppeling op nieuwe schakel- en verdeelinrichting;  </w:t>
      </w:r>
    </w:p>
    <w:p w14:paraId="1CE3A304" w14:textId="1C2C89A1" w:rsidR="000F7DDF" w:rsidRPr="00AC3B38" w:rsidRDefault="000F7DDF" w:rsidP="000F7DDF">
      <w:pPr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ascii="Open Sans" w:hAnsi="Open Sans" w:cs="Open Sans"/>
          <w:color w:val="000000"/>
          <w:sz w:val="20"/>
        </w:rPr>
      </w:pPr>
      <w:r w:rsidRPr="00AC3B38">
        <w:rPr>
          <w:rFonts w:ascii="Open Sans" w:hAnsi="Open Sans" w:cs="Open Sans"/>
          <w:color w:val="000000"/>
          <w:sz w:val="20"/>
        </w:rPr>
        <w:t xml:space="preserve">Alle overige werkzaamheden die voortvloeien uit bovenstaande onderdelen, </w:t>
      </w:r>
      <w:r w:rsidR="00AC3B38">
        <w:rPr>
          <w:rFonts w:ascii="Open Sans" w:hAnsi="Open Sans" w:cs="Open Sans"/>
          <w:color w:val="000000"/>
          <w:sz w:val="20"/>
        </w:rPr>
        <w:t xml:space="preserve">waarmee </w:t>
      </w:r>
      <w:r w:rsidRPr="00AC3B38">
        <w:rPr>
          <w:rFonts w:ascii="Open Sans" w:hAnsi="Open Sans" w:cs="Open Sans"/>
          <w:color w:val="000000"/>
          <w:sz w:val="20"/>
        </w:rPr>
        <w:t xml:space="preserve">het project turn-key opgeleverd kan worden; </w:t>
      </w:r>
    </w:p>
    <w:p w14:paraId="63F18700" w14:textId="77777777" w:rsidR="000F7DDF" w:rsidRPr="00AC3B38" w:rsidRDefault="000F7DDF" w:rsidP="000F7D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</w:rPr>
      </w:pPr>
      <w:r w:rsidRPr="00AC3B38">
        <w:rPr>
          <w:rFonts w:ascii="Open Sans" w:hAnsi="Open Sans" w:cs="Open Sans"/>
          <w:color w:val="000000"/>
          <w:sz w:val="20"/>
        </w:rPr>
        <w:t xml:space="preserve">Volledige opleverrapportage per locatie met stringmetingen (IV-curve meting), serienummers panelen en omvormers, en monitoringgegevens. </w:t>
      </w:r>
    </w:p>
    <w:p w14:paraId="43D4EDD5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b/>
          <w:sz w:val="20"/>
          <w:szCs w:val="20"/>
        </w:rPr>
      </w:pPr>
    </w:p>
    <w:p w14:paraId="5AB4CE42" w14:textId="77777777" w:rsidR="000F7DDF" w:rsidRPr="000F7DDF" w:rsidRDefault="000F7DDF" w:rsidP="000F7DDF">
      <w:pPr>
        <w:pStyle w:val="Geenafstand"/>
        <w:jc w:val="both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Zonnepanelen</w:t>
      </w:r>
    </w:p>
    <w:p w14:paraId="6559978F" w14:textId="7FC4498B" w:rsidR="000F7DDF" w:rsidRPr="000F7DDF" w:rsidRDefault="000F7DDF" w:rsidP="000F7DDF">
      <w:pPr>
        <w:pStyle w:val="Geenafstand"/>
        <w:jc w:val="both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De zonnepanelen </w:t>
      </w:r>
      <w:r w:rsidR="00AC3B38">
        <w:rPr>
          <w:rFonts w:ascii="Open Sans" w:hAnsi="Open Sans" w:cs="Open Sans"/>
          <w:sz w:val="20"/>
          <w:szCs w:val="20"/>
        </w:rPr>
        <w:t>moeten voldoen</w:t>
      </w:r>
      <w:r w:rsidRPr="000F7DDF">
        <w:rPr>
          <w:rFonts w:ascii="Open Sans" w:hAnsi="Open Sans" w:cs="Open Sans"/>
          <w:sz w:val="20"/>
          <w:szCs w:val="20"/>
        </w:rPr>
        <w:t xml:space="preserve"> aan de volgende eisen:</w:t>
      </w:r>
    </w:p>
    <w:p w14:paraId="39184422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Tier-1 merk;</w:t>
      </w:r>
    </w:p>
    <w:p w14:paraId="72FA9780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panelen van minimaal 270 Wp (60 cells panelen);</w:t>
      </w:r>
    </w:p>
    <w:p w14:paraId="129310D3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lastRenderedPageBreak/>
        <w:t>panelen met minimale paneelefficiëntie van 16,5% (bij afwijkende afmetingen);</w:t>
      </w:r>
    </w:p>
    <w:p w14:paraId="2EF923ED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US"/>
        </w:rPr>
      </w:pPr>
      <w:r w:rsidRPr="000F7DDF">
        <w:rPr>
          <w:rFonts w:ascii="Open Sans" w:hAnsi="Open Sans" w:cs="Open Sans"/>
          <w:sz w:val="20"/>
          <w:szCs w:val="20"/>
          <w:lang w:val="en-GB"/>
        </w:rPr>
        <w:t>Certificering panelen: TuV, PV Cycle, CE, IP 67, IEC 61215, IEC 61730;</w:t>
      </w:r>
    </w:p>
    <w:p w14:paraId="26E41A8F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US"/>
        </w:rPr>
      </w:pPr>
      <w:r w:rsidRPr="000F7DDF">
        <w:rPr>
          <w:rFonts w:ascii="Open Sans" w:hAnsi="Open Sans" w:cs="Open Sans"/>
          <w:sz w:val="20"/>
          <w:szCs w:val="20"/>
        </w:rPr>
        <w:t>Certificering bedrijf:</w:t>
      </w:r>
      <w:r w:rsidRPr="000F7DDF">
        <w:rPr>
          <w:rFonts w:ascii="Open Sans" w:hAnsi="Open Sans" w:cs="Open Sans"/>
          <w:sz w:val="20"/>
          <w:szCs w:val="20"/>
          <w:lang w:val="en-GB"/>
        </w:rPr>
        <w:t xml:space="preserve"> ISO 9001, ISO 14001</w:t>
      </w:r>
    </w:p>
    <w:p w14:paraId="17DBA32A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Positieve tolerantie in het vermogen, geen negatieve.</w:t>
      </w:r>
    </w:p>
    <w:p w14:paraId="600F331C" w14:textId="77777777" w:rsidR="000F7DDF" w:rsidRPr="000F7DDF" w:rsidRDefault="000F7DDF" w:rsidP="003B3494">
      <w:pPr>
        <w:pStyle w:val="Geenafstand"/>
        <w:ind w:left="720"/>
        <w:rPr>
          <w:rFonts w:ascii="Open Sans" w:hAnsi="Open Sans" w:cs="Open Sans"/>
          <w:sz w:val="20"/>
          <w:szCs w:val="20"/>
        </w:rPr>
      </w:pPr>
    </w:p>
    <w:p w14:paraId="4228A37F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Omvormers</w:t>
      </w:r>
    </w:p>
    <w:p w14:paraId="2C150F50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De omvormers dienen te voldoen aan de volgende eisen:</w:t>
      </w:r>
    </w:p>
    <w:p w14:paraId="3EF9312D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[</w:t>
      </w:r>
      <w:r w:rsidRPr="000F7DDF">
        <w:rPr>
          <w:rFonts w:ascii="Open Sans" w:hAnsi="Open Sans" w:cs="Open Sans"/>
          <w:sz w:val="20"/>
          <w:szCs w:val="20"/>
          <w:highlight w:val="yellow"/>
        </w:rPr>
        <w:t>standaard uitgangspunt centrale omvormers. Mits noodzakelijk kunnen micro-omvormers of optimizers dwingend worden voorgeschreven</w:t>
      </w:r>
      <w:r w:rsidRPr="000F7DDF">
        <w:rPr>
          <w:rFonts w:ascii="Open Sans" w:hAnsi="Open Sans" w:cs="Open Sans"/>
          <w:sz w:val="20"/>
          <w:szCs w:val="20"/>
        </w:rPr>
        <w:t>]</w:t>
      </w:r>
    </w:p>
    <w:p w14:paraId="78E05F44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A-Klasse; minimale track-record van 5 jaar;</w:t>
      </w:r>
    </w:p>
    <w:p w14:paraId="52B39E53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Lokale service en support afdeling (Nederland of Benelux)</w:t>
      </w:r>
    </w:p>
    <w:p w14:paraId="4FCDC246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Aanbieden micro-omvormers of optimizers mogelijk, mits:</w:t>
      </w:r>
    </w:p>
    <w:p w14:paraId="23A2D564" w14:textId="77777777" w:rsidR="000F7DDF" w:rsidRPr="000F7DDF" w:rsidRDefault="000F7DDF" w:rsidP="003B3494">
      <w:pPr>
        <w:pStyle w:val="Geenafstand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Onderbouwing toegevoegd over meerwaarde</w:t>
      </w:r>
    </w:p>
    <w:p w14:paraId="38E12EA0" w14:textId="77777777" w:rsidR="000F7DDF" w:rsidRPr="000F7DDF" w:rsidRDefault="000F7DDF" w:rsidP="003B3494">
      <w:pPr>
        <w:pStyle w:val="Geenafstand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Prijs vergeleken met regulier systeem</w:t>
      </w:r>
    </w:p>
    <w:p w14:paraId="31C68D0A" w14:textId="77777777" w:rsidR="000F7DDF" w:rsidRPr="000F7DDF" w:rsidRDefault="000F7DDF" w:rsidP="003B3494">
      <w:pPr>
        <w:pStyle w:val="Geenafstand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Opbrengst vergeleken met regulier systeem</w:t>
      </w:r>
    </w:p>
    <w:p w14:paraId="291D751A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 w:rsidRPr="000F7DDF">
        <w:rPr>
          <w:rFonts w:ascii="Open Sans" w:hAnsi="Open Sans" w:cs="Open Sans"/>
          <w:sz w:val="20"/>
          <w:szCs w:val="20"/>
          <w:lang w:val="en-GB"/>
        </w:rPr>
        <w:t>Certificering omvormer: CE, IP 54, IEC 62109;</w:t>
      </w:r>
    </w:p>
    <w:p w14:paraId="6A223053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 w:rsidRPr="000F7DDF">
        <w:rPr>
          <w:rFonts w:ascii="Open Sans" w:hAnsi="Open Sans" w:cs="Open Sans"/>
          <w:sz w:val="20"/>
          <w:szCs w:val="20"/>
          <w:lang w:val="en-GB"/>
        </w:rPr>
        <w:t>Certificering bedrijf: ISO 9001, ISO 14001</w:t>
      </w:r>
    </w:p>
    <w:p w14:paraId="3CA4BDBD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 w:rsidRPr="000F7DDF">
        <w:rPr>
          <w:rFonts w:ascii="Open Sans" w:hAnsi="Open Sans" w:cs="Open Sans"/>
          <w:sz w:val="20"/>
          <w:szCs w:val="20"/>
        </w:rPr>
        <w:t>Euro efficiëntie minimaal 97,5%;</w:t>
      </w:r>
    </w:p>
    <w:p w14:paraId="170FD07B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Voorzien van overspanningsbeveiliging aan AC en DC zijde;</w:t>
      </w:r>
    </w:p>
    <w:p w14:paraId="54BDC9D6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Uitleesbaar via display, wifi en monitoringssysteem.</w:t>
      </w:r>
    </w:p>
    <w:p w14:paraId="0FF4F7B4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</w:p>
    <w:p w14:paraId="43CF6984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Overige materialen</w:t>
      </w:r>
    </w:p>
    <w:p w14:paraId="070FBE7B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Voor de overige materialen gelden de volgende eisen:</w:t>
      </w:r>
    </w:p>
    <w:p w14:paraId="020B19C7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Gebruik van solar DC bekabeling gedimensioneerd conform NEN1010;</w:t>
      </w:r>
    </w:p>
    <w:p w14:paraId="7EE89765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Maximaal 2% kabelverlies (zowel DC als AC); </w:t>
      </w:r>
    </w:p>
    <w:p w14:paraId="3C04EF10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Bekab</w:t>
      </w:r>
      <w:bookmarkStart w:id="0" w:name="_GoBack"/>
      <w:bookmarkEnd w:id="0"/>
      <w:r w:rsidRPr="000F7DDF">
        <w:rPr>
          <w:rFonts w:ascii="Open Sans" w:hAnsi="Open Sans" w:cs="Open Sans"/>
          <w:sz w:val="20"/>
          <w:szCs w:val="20"/>
        </w:rPr>
        <w:t>eling wordt in buis aangelegd;</w:t>
      </w:r>
    </w:p>
    <w:p w14:paraId="2453FC7A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Plat dak montage: </w:t>
      </w:r>
    </w:p>
    <w:p w14:paraId="4509889F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Lichtgewicht, gekoppelde constructie met ballast conform NEN 7250; </w:t>
      </w:r>
    </w:p>
    <w:p w14:paraId="19CB0D5C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Inclusief ballast berekening, ballastplan en installatieplan [</w:t>
      </w:r>
      <w:r w:rsidRPr="000F7DDF">
        <w:rPr>
          <w:rFonts w:ascii="Open Sans" w:hAnsi="Open Sans" w:cs="Open Sans"/>
          <w:sz w:val="20"/>
          <w:szCs w:val="20"/>
          <w:highlight w:val="yellow"/>
        </w:rPr>
        <w:t>indien noodzakelijk; (af te stemmen met constructeur)</w:t>
      </w:r>
      <w:r w:rsidRPr="000F7DDF">
        <w:rPr>
          <w:rFonts w:ascii="Open Sans" w:hAnsi="Open Sans" w:cs="Open Sans"/>
          <w:sz w:val="20"/>
          <w:szCs w:val="20"/>
        </w:rPr>
        <w:t>]</w:t>
      </w:r>
    </w:p>
    <w:p w14:paraId="1DCC54D8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Minimale onderlinge schaduw vanaf april t/m oktober;</w:t>
      </w:r>
    </w:p>
    <w:p w14:paraId="42DFB4D1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Panelen worden minimaal 2 meter uit de rand geplaatst;</w:t>
      </w:r>
    </w:p>
    <w:p w14:paraId="1B28814E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Zo min mogelijk belemmering voor dakonderhoud;</w:t>
      </w:r>
    </w:p>
    <w:p w14:paraId="7BF55CD5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Hemelwaterafvoer blijft functioneren;</w:t>
      </w:r>
    </w:p>
    <w:p w14:paraId="0EF74CDF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Dakbedekking wordt niet beschadigd. Tussen dak en constructie worden beschermende elementen aangebracht (bijvoorbeeld rubberen matten); </w:t>
      </w:r>
    </w:p>
    <w:p w14:paraId="404CB34B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Schuin dak montage:</w:t>
      </w:r>
    </w:p>
    <w:p w14:paraId="59872B7F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Constructie wordt nagelvast geplaatst;</w:t>
      </w:r>
    </w:p>
    <w:p w14:paraId="319C8C84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Hemelwaterafvoer via goot blijft goed functioneren;</w:t>
      </w:r>
    </w:p>
    <w:p w14:paraId="5DC77493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Zo min mogelijk belemmering voor dakonderhoud.</w:t>
      </w:r>
    </w:p>
    <w:p w14:paraId="47D01653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Elektrawerk:</w:t>
      </w:r>
    </w:p>
    <w:p w14:paraId="14F54FB6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Elektrische installatie volgens NEN1010;</w:t>
      </w:r>
    </w:p>
    <w:p w14:paraId="21FFBFA0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Voorbereiding nieuw aan te leggen netaansluiting</w:t>
      </w:r>
    </w:p>
    <w:p w14:paraId="6B67340A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Installatie nieuwe verdeelinrichting gekoppeld aan netaansluiting</w:t>
      </w:r>
    </w:p>
    <w:p w14:paraId="71445871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[</w:t>
      </w:r>
      <w:r w:rsidRPr="000F7DDF">
        <w:rPr>
          <w:rFonts w:ascii="Open Sans" w:hAnsi="Open Sans" w:cs="Open Sans"/>
          <w:sz w:val="20"/>
          <w:szCs w:val="20"/>
          <w:highlight w:val="yellow"/>
        </w:rPr>
        <w:t>plaatsing buitenkast t.b.v. netaansluiting en verdeelinrichting</w:t>
      </w:r>
      <w:r w:rsidRPr="000F7DDF">
        <w:rPr>
          <w:rFonts w:ascii="Open Sans" w:hAnsi="Open Sans" w:cs="Open Sans"/>
          <w:sz w:val="20"/>
          <w:szCs w:val="20"/>
        </w:rPr>
        <w:t>]</w:t>
      </w:r>
    </w:p>
    <w:p w14:paraId="6601EE25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Benodigde afzekering, aarding en werkschakelaars in verdeelinrichting</w:t>
      </w:r>
    </w:p>
    <w:p w14:paraId="7319EE76" w14:textId="77777777" w:rsidR="000F7DDF" w:rsidRPr="000F7DDF" w:rsidRDefault="000F7DDF" w:rsidP="003B3494">
      <w:pPr>
        <w:pStyle w:val="Lijstalinea"/>
        <w:numPr>
          <w:ilvl w:val="1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Werkschakelaar bij omvormer indien afstand tot verdeelinrichting meer dan 10 m of indien geplaatst in andere ruimte.</w:t>
      </w:r>
    </w:p>
    <w:p w14:paraId="44DE09B9" w14:textId="77777777" w:rsidR="000F7DDF" w:rsidRPr="000F7DDF" w:rsidRDefault="000F7DDF" w:rsidP="003B3494">
      <w:pPr>
        <w:pStyle w:val="Lijstalinea"/>
        <w:spacing w:line="240" w:lineRule="auto"/>
        <w:ind w:left="1440"/>
        <w:rPr>
          <w:rFonts w:ascii="Open Sans" w:hAnsi="Open Sans" w:cs="Open Sans"/>
          <w:sz w:val="20"/>
          <w:szCs w:val="20"/>
        </w:rPr>
      </w:pPr>
    </w:p>
    <w:p w14:paraId="1527C491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Montagewerk</w:t>
      </w:r>
    </w:p>
    <w:p w14:paraId="31ACB7A8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Het montagewerk dient te voldoen aan de volgende eisen:</w:t>
      </w:r>
    </w:p>
    <w:p w14:paraId="4A0E7EB9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Het bevestigingssysteem wordt geaard;</w:t>
      </w:r>
    </w:p>
    <w:p w14:paraId="29205F1E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Installateur is Veiligheid Certificering Aannemers (VCA) gecertificeerd en heeft ofwel certificaat Zonnekeur of SEI erkenning Zonnestroom;</w:t>
      </w:r>
    </w:p>
    <w:p w14:paraId="59EDC88E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Bij oplevering compleet functionerende installatie, inclusief eventuele monitoring;</w:t>
      </w:r>
    </w:p>
    <w:p w14:paraId="1233D471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Installateur ontzorgt en stemt af met netbeheerder en meetbedrijf ten behoeve van oplevering werkende installatie.</w:t>
      </w:r>
    </w:p>
    <w:p w14:paraId="6969B942" w14:textId="77777777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Het dak en overige gebruikte ruimtes worden schoon opgeleverd en verpakkingsmateriaal wordt opgeruimd en afgevoerd;</w:t>
      </w:r>
    </w:p>
    <w:p w14:paraId="17F4FA63" w14:textId="74C3D7DE" w:rsidR="000F7DDF" w:rsidRPr="000F7DDF" w:rsidRDefault="000F7DDF" w:rsidP="003B3494">
      <w:pPr>
        <w:pStyle w:val="Lijstalinea"/>
        <w:numPr>
          <w:ilvl w:val="0"/>
          <w:numId w:val="2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 xml:space="preserve">Na installatie wordt het systeem </w:t>
      </w:r>
      <w:r w:rsidR="00AC3B38">
        <w:rPr>
          <w:rFonts w:ascii="Open Sans" w:hAnsi="Open Sans" w:cs="Open Sans"/>
          <w:sz w:val="20"/>
          <w:szCs w:val="20"/>
        </w:rPr>
        <w:t>door middel van</w:t>
      </w:r>
      <w:r w:rsidRPr="000F7DDF">
        <w:rPr>
          <w:rFonts w:ascii="Open Sans" w:hAnsi="Open Sans" w:cs="Open Sans"/>
          <w:sz w:val="20"/>
          <w:szCs w:val="20"/>
        </w:rPr>
        <w:t xml:space="preserve"> een opleverrapport met goedkeuring aan de klant overgedragen.</w:t>
      </w:r>
    </w:p>
    <w:p w14:paraId="2C36608A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>Productgaranties</w:t>
      </w:r>
    </w:p>
    <w:p w14:paraId="3D2246EE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Ten aanzien van het product gelden de volgende eisen:</w:t>
      </w:r>
    </w:p>
    <w:p w14:paraId="6707E629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Productgarantie zonnepanelen van minimaal 10 jaar;</w:t>
      </w:r>
    </w:p>
    <w:p w14:paraId="35159A99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Vermogensgarantie zonnepanelen 90% na 10 jaar, 80% rendement na 25 jaar;</w:t>
      </w:r>
    </w:p>
    <w:p w14:paraId="18D8A20C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Productgarantie omvormer minimaal 10 jaar;</w:t>
      </w:r>
    </w:p>
    <w:p w14:paraId="49CD5E41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Productgarantie bekabeling 10 jaar;</w:t>
      </w:r>
    </w:p>
    <w:p w14:paraId="66A5D0C8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Productgarantie montagesysteem minimaal 10 jaar;</w:t>
      </w:r>
    </w:p>
    <w:p w14:paraId="02477B73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Installatiegarantie minimaal 2 jaar;</w:t>
      </w:r>
    </w:p>
    <w:p w14:paraId="0B57A8BF" w14:textId="77777777" w:rsidR="000F7DDF" w:rsidRPr="000F7DDF" w:rsidRDefault="000F7DDF" w:rsidP="003B3494">
      <w:pPr>
        <w:pStyle w:val="Geenafstand"/>
        <w:numPr>
          <w:ilvl w:val="0"/>
          <w:numId w:val="2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Eventuele opbrengstgarantie en de hiervoor geldende voorwaarden.</w:t>
      </w:r>
    </w:p>
    <w:p w14:paraId="3CF1632F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</w:p>
    <w:p w14:paraId="1376CA99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  <w:highlight w:val="yellow"/>
        </w:rPr>
      </w:pPr>
      <w:r w:rsidRPr="000F7DDF">
        <w:rPr>
          <w:rFonts w:ascii="Open Sans" w:hAnsi="Open Sans" w:cs="Open Sans"/>
          <w:b/>
          <w:sz w:val="20"/>
          <w:szCs w:val="20"/>
          <w:highlight w:val="yellow"/>
        </w:rPr>
        <w:t>Opbrengstgarantie</w:t>
      </w:r>
    </w:p>
    <w:p w14:paraId="4F47138B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Voor het systeem wordt een opbrengstgarantie afgegeven. Voor het aanbod dient aangegeven te worden:</w:t>
      </w:r>
    </w:p>
    <w:p w14:paraId="74C58BAB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De basis opbrengstgarantie (voor optimale oriëntatie zonder schaduw);</w:t>
      </w:r>
    </w:p>
    <w:p w14:paraId="598C0699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De factoren waarmee de opbrengstgarantie per locatie nader bepaald wordt, of een opbrengstberekening welke de basis vormt voor de garantie;</w:t>
      </w:r>
    </w:p>
    <w:p w14:paraId="6BE5EF93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De looptijd van de opbrengstgarantie (minimaal 10 jaar);</w:t>
      </w:r>
    </w:p>
    <w:p w14:paraId="6F24CBFE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De wijze van jaarlijkse onderbouwing van de opbrengst en rapportage;</w:t>
      </w:r>
    </w:p>
    <w:p w14:paraId="71B2B732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  <w:highlight w:val="yellow"/>
        </w:rPr>
      </w:pPr>
      <w:r w:rsidRPr="000F7DDF">
        <w:rPr>
          <w:rFonts w:ascii="Open Sans" w:hAnsi="Open Sans" w:cs="Open Sans"/>
          <w:sz w:val="20"/>
          <w:szCs w:val="20"/>
          <w:highlight w:val="yellow"/>
        </w:rPr>
        <w:t>Eventuele jaarlijkse kosten voor onderhoud/service gekoppeld aan de opbrengstgarantie.</w:t>
      </w:r>
    </w:p>
    <w:p w14:paraId="702AF6F7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</w:rPr>
      </w:pPr>
    </w:p>
    <w:p w14:paraId="3B516109" w14:textId="77777777" w:rsidR="000F7DDF" w:rsidRPr="000F7DDF" w:rsidRDefault="000F7DDF" w:rsidP="003B3494">
      <w:pPr>
        <w:pStyle w:val="Geenafstand"/>
        <w:rPr>
          <w:rFonts w:ascii="Open Sans" w:hAnsi="Open Sans" w:cs="Open Sans"/>
          <w:b/>
          <w:sz w:val="20"/>
          <w:szCs w:val="20"/>
        </w:rPr>
      </w:pPr>
      <w:r w:rsidRPr="000F7DDF">
        <w:rPr>
          <w:rFonts w:ascii="Open Sans" w:hAnsi="Open Sans" w:cs="Open Sans"/>
          <w:b/>
          <w:sz w:val="20"/>
          <w:szCs w:val="20"/>
        </w:rPr>
        <w:t xml:space="preserve">Overige Voorwaarden </w:t>
      </w:r>
    </w:p>
    <w:p w14:paraId="3C046120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Locatiebezoek;</w:t>
      </w:r>
    </w:p>
    <w:p w14:paraId="0F0ECDB6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Optionele aanbieding voor monitoringspaneel in het gebouw;</w:t>
      </w:r>
    </w:p>
    <w:p w14:paraId="45F684BA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Optionele aanbieding voor service en onderhoud;</w:t>
      </w:r>
    </w:p>
    <w:p w14:paraId="1D4EA399" w14:textId="77777777" w:rsidR="000F7DDF" w:rsidRPr="000F7DDF" w:rsidRDefault="000F7DDF" w:rsidP="003B3494">
      <w:pPr>
        <w:pStyle w:val="Geenafstand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Duidelijke offerte, met daarin minimaal:</w:t>
      </w:r>
    </w:p>
    <w:p w14:paraId="6CE6D7C1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Prijsoverzicht, met zowel de totaal- als de deelkosten;</w:t>
      </w:r>
    </w:p>
    <w:p w14:paraId="6EF009A3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Installatieschets;</w:t>
      </w:r>
    </w:p>
    <w:p w14:paraId="09AE9C3E" w14:textId="44245254" w:rsidR="000F7DDF" w:rsidRPr="000F7DDF" w:rsidRDefault="003E56AC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Totaal</w:t>
      </w:r>
      <w:r w:rsidR="000F7DDF" w:rsidRPr="000F7DDF">
        <w:rPr>
          <w:rFonts w:ascii="Open Sans" w:hAnsi="Open Sans" w:cs="Open Sans"/>
          <w:sz w:val="20"/>
          <w:szCs w:val="20"/>
        </w:rPr>
        <w:t>vermogen;</w:t>
      </w:r>
    </w:p>
    <w:p w14:paraId="0AACAAE7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Verwachtte opbrengst met opbrengstgarantie;</w:t>
      </w:r>
    </w:p>
    <w:p w14:paraId="1D25121F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Omschrijving materialen;</w:t>
      </w:r>
    </w:p>
    <w:p w14:paraId="3234FD90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Omschrijving garanties;</w:t>
      </w:r>
    </w:p>
    <w:p w14:paraId="35F05009" w14:textId="77777777" w:rsidR="000F7DDF" w:rsidRPr="000F7DDF" w:rsidRDefault="000F7DDF" w:rsidP="003B3494">
      <w:pPr>
        <w:pStyle w:val="Geenafstand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0F7DDF">
        <w:rPr>
          <w:rFonts w:ascii="Open Sans" w:hAnsi="Open Sans" w:cs="Open Sans"/>
          <w:sz w:val="20"/>
          <w:szCs w:val="20"/>
        </w:rPr>
        <w:t>Contactgegevens.</w:t>
      </w:r>
    </w:p>
    <w:p w14:paraId="5F3B3120" w14:textId="77777777" w:rsidR="000F7DDF" w:rsidRPr="000F7DDF" w:rsidRDefault="000F7DDF" w:rsidP="003B3494">
      <w:pPr>
        <w:pStyle w:val="Geenafstand"/>
        <w:rPr>
          <w:rFonts w:ascii="Open Sans" w:hAnsi="Open Sans" w:cs="Open Sans"/>
          <w:sz w:val="20"/>
          <w:szCs w:val="20"/>
          <w:highlight w:val="yellow"/>
        </w:rPr>
      </w:pPr>
    </w:p>
    <w:p w14:paraId="7CD879E1" w14:textId="77777777" w:rsidR="000F7DDF" w:rsidRPr="000F7DDF" w:rsidRDefault="000F7DDF" w:rsidP="003B3494">
      <w:pPr>
        <w:rPr>
          <w:rFonts w:ascii="Open Sans" w:hAnsi="Open Sans" w:cs="Open Sans"/>
          <w:b/>
        </w:rPr>
      </w:pPr>
      <w:r w:rsidRPr="000F7DDF">
        <w:rPr>
          <w:rFonts w:ascii="Open Sans" w:hAnsi="Open Sans" w:cs="Open Sans"/>
          <w:b/>
        </w:rPr>
        <w:lastRenderedPageBreak/>
        <w:t>Aandachtspunten</w:t>
      </w:r>
    </w:p>
    <w:p w14:paraId="17C8A41A" w14:textId="77777777" w:rsidR="000F7DDF" w:rsidRPr="003E56AC" w:rsidRDefault="000F7DDF" w:rsidP="003B3494">
      <w:pPr>
        <w:numPr>
          <w:ilvl w:val="0"/>
          <w:numId w:val="6"/>
        </w:numPr>
        <w:suppressAutoHyphens/>
        <w:spacing w:after="0" w:line="240" w:lineRule="auto"/>
        <w:rPr>
          <w:rFonts w:ascii="Open Sans" w:hAnsi="Open Sans" w:cs="Open Sans"/>
          <w:sz w:val="20"/>
        </w:rPr>
      </w:pPr>
      <w:r w:rsidRPr="003E56AC">
        <w:rPr>
          <w:rFonts w:ascii="Open Sans" w:hAnsi="Open Sans" w:cs="Open Sans"/>
          <w:sz w:val="20"/>
          <w:highlight w:val="yellow"/>
        </w:rPr>
        <w:t>[vrij in te vullen]</w:t>
      </w:r>
    </w:p>
    <w:p w14:paraId="074C3A90" w14:textId="77777777" w:rsidR="000F7DDF" w:rsidRPr="000F7DDF" w:rsidRDefault="000F7DDF" w:rsidP="003B3494">
      <w:pPr>
        <w:ind w:left="720"/>
        <w:rPr>
          <w:rFonts w:ascii="Open Sans" w:hAnsi="Open Sans" w:cs="Open Sans"/>
        </w:rPr>
      </w:pPr>
    </w:p>
    <w:p w14:paraId="126F53DF" w14:textId="77777777" w:rsidR="000F7DDF" w:rsidRPr="000F7DDF" w:rsidRDefault="000F7DDF" w:rsidP="003B3494">
      <w:pPr>
        <w:rPr>
          <w:rFonts w:ascii="Open Sans" w:hAnsi="Open Sans" w:cs="Open Sans"/>
          <w:b/>
        </w:rPr>
      </w:pPr>
      <w:r w:rsidRPr="000F7DDF">
        <w:rPr>
          <w:rFonts w:ascii="Open Sans" w:hAnsi="Open Sans" w:cs="Open Sans"/>
          <w:b/>
        </w:rPr>
        <w:t>Bijlages</w:t>
      </w:r>
    </w:p>
    <w:p w14:paraId="53F15645" w14:textId="77777777" w:rsidR="000F7DDF" w:rsidRPr="000F7DDF" w:rsidRDefault="000F7DDF" w:rsidP="003B3494">
      <w:pPr>
        <w:pStyle w:val="Lijstalinea"/>
        <w:numPr>
          <w:ilvl w:val="0"/>
          <w:numId w:val="6"/>
        </w:numPr>
        <w:rPr>
          <w:rFonts w:ascii="Open Sans" w:hAnsi="Open Sans" w:cs="Open Sans"/>
        </w:rPr>
      </w:pPr>
      <w:r w:rsidRPr="000F7DDF">
        <w:rPr>
          <w:rFonts w:ascii="Open Sans" w:hAnsi="Open Sans" w:cs="Open Sans"/>
          <w:sz w:val="20"/>
          <w:szCs w:val="20"/>
        </w:rPr>
        <w:t>Concept installatieschets</w:t>
      </w:r>
    </w:p>
    <w:p w14:paraId="6C87811C" w14:textId="77777777" w:rsidR="000F7DDF" w:rsidRPr="000F7DDF" w:rsidRDefault="000F7DDF" w:rsidP="003B3494">
      <w:pPr>
        <w:pStyle w:val="Lijstalinea"/>
        <w:numPr>
          <w:ilvl w:val="0"/>
          <w:numId w:val="6"/>
        </w:numPr>
        <w:rPr>
          <w:rFonts w:ascii="Open Sans" w:hAnsi="Open Sans" w:cs="Open Sans"/>
        </w:rPr>
      </w:pPr>
      <w:r w:rsidRPr="000F7DDF">
        <w:rPr>
          <w:rFonts w:ascii="Open Sans" w:hAnsi="Open Sans" w:cs="Open Sans"/>
          <w:sz w:val="20"/>
          <w:szCs w:val="20"/>
        </w:rPr>
        <w:t>Locatieafbeeldingen</w:t>
      </w:r>
    </w:p>
    <w:p w14:paraId="5588FAE5" w14:textId="1846541C" w:rsidR="002D60C1" w:rsidRPr="000F7DDF" w:rsidRDefault="002D60C1">
      <w:pPr>
        <w:rPr>
          <w:rFonts w:ascii="AkzidenzGrotesk" w:hAnsi="AkzidenzGrotesk"/>
        </w:rPr>
      </w:pPr>
    </w:p>
    <w:p w14:paraId="2FE4AC76" w14:textId="77777777" w:rsidR="002D60C1" w:rsidRPr="000F7DDF" w:rsidRDefault="002D60C1" w:rsidP="002D60C1">
      <w:pPr>
        <w:rPr>
          <w:rFonts w:ascii="AkzidenzGrotesk" w:hAnsi="AkzidenzGrotesk"/>
        </w:rPr>
      </w:pPr>
    </w:p>
    <w:p w14:paraId="3E1ECF20" w14:textId="77777777" w:rsidR="002D60C1" w:rsidRPr="000F7DDF" w:rsidRDefault="002D60C1" w:rsidP="002D60C1">
      <w:pPr>
        <w:rPr>
          <w:rFonts w:ascii="AkzidenzGrotesk" w:hAnsi="AkzidenzGrotesk"/>
        </w:rPr>
      </w:pPr>
    </w:p>
    <w:p w14:paraId="054E1BCD" w14:textId="77777777" w:rsidR="002D60C1" w:rsidRPr="000F7DDF" w:rsidRDefault="002D60C1" w:rsidP="002D60C1">
      <w:pPr>
        <w:rPr>
          <w:rFonts w:ascii="AkzidenzGrotesk" w:hAnsi="AkzidenzGrotesk"/>
        </w:rPr>
      </w:pPr>
    </w:p>
    <w:p w14:paraId="6776F2CA" w14:textId="77777777" w:rsidR="002D60C1" w:rsidRPr="000F7DDF" w:rsidRDefault="002D60C1" w:rsidP="002D60C1">
      <w:pPr>
        <w:rPr>
          <w:rFonts w:ascii="AkzidenzGrotesk" w:hAnsi="AkzidenzGrotesk"/>
        </w:rPr>
      </w:pPr>
    </w:p>
    <w:p w14:paraId="7DE004EC" w14:textId="77777777" w:rsidR="002D60C1" w:rsidRPr="000F7DDF" w:rsidRDefault="002D60C1" w:rsidP="002D60C1">
      <w:pPr>
        <w:rPr>
          <w:rFonts w:ascii="AkzidenzGrotesk" w:hAnsi="AkzidenzGrotesk"/>
        </w:rPr>
      </w:pPr>
    </w:p>
    <w:p w14:paraId="5F72DE65" w14:textId="77777777" w:rsidR="002D60C1" w:rsidRPr="000F7DDF" w:rsidRDefault="002D60C1" w:rsidP="002D60C1">
      <w:pPr>
        <w:rPr>
          <w:rFonts w:ascii="AkzidenzGrotesk" w:hAnsi="AkzidenzGrotesk"/>
        </w:rPr>
      </w:pPr>
    </w:p>
    <w:p w14:paraId="00594416" w14:textId="77777777" w:rsidR="002D60C1" w:rsidRPr="000F7DDF" w:rsidRDefault="002D60C1" w:rsidP="002D60C1">
      <w:pPr>
        <w:rPr>
          <w:rFonts w:ascii="AkzidenzGrotesk" w:hAnsi="AkzidenzGrotesk"/>
        </w:rPr>
      </w:pPr>
    </w:p>
    <w:p w14:paraId="38B3F889" w14:textId="77777777" w:rsidR="002D60C1" w:rsidRPr="000F7DDF" w:rsidRDefault="002D60C1" w:rsidP="002D60C1">
      <w:pPr>
        <w:rPr>
          <w:rFonts w:ascii="AkzidenzGrotesk" w:hAnsi="AkzidenzGrotesk"/>
        </w:rPr>
      </w:pPr>
    </w:p>
    <w:p w14:paraId="558BED4B" w14:textId="77777777" w:rsidR="002D60C1" w:rsidRPr="000F7DDF" w:rsidRDefault="002D60C1" w:rsidP="002D60C1">
      <w:pPr>
        <w:rPr>
          <w:rFonts w:ascii="AkzidenzGrotesk" w:hAnsi="AkzidenzGrotesk"/>
        </w:rPr>
      </w:pPr>
    </w:p>
    <w:p w14:paraId="5D156AD8" w14:textId="741B2D63" w:rsidR="002D60C1" w:rsidRPr="000F7DDF" w:rsidRDefault="002D60C1" w:rsidP="002D60C1">
      <w:pPr>
        <w:rPr>
          <w:rFonts w:ascii="AkzidenzGrotesk" w:hAnsi="AkzidenzGrotesk"/>
        </w:rPr>
      </w:pPr>
    </w:p>
    <w:p w14:paraId="51A91252" w14:textId="5E30A83B" w:rsidR="00CE0C98" w:rsidRPr="000F7DDF" w:rsidRDefault="002D60C1" w:rsidP="002D60C1">
      <w:pPr>
        <w:tabs>
          <w:tab w:val="left" w:pos="2826"/>
        </w:tabs>
        <w:rPr>
          <w:rFonts w:ascii="AkzidenzGrotesk" w:hAnsi="AkzidenzGrotesk"/>
        </w:rPr>
      </w:pPr>
      <w:r w:rsidRPr="000F7DDF">
        <w:rPr>
          <w:rFonts w:ascii="AkzidenzGrotesk" w:hAnsi="AkzidenzGrotesk"/>
        </w:rPr>
        <w:tab/>
      </w:r>
    </w:p>
    <w:sectPr w:rsidR="00CE0C98" w:rsidRPr="000F7DDF" w:rsidSect="00563A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8FAE8" w14:textId="77777777" w:rsidR="002B38F8" w:rsidRDefault="002B38F8" w:rsidP="00893062">
      <w:pPr>
        <w:spacing w:after="0" w:line="240" w:lineRule="auto"/>
      </w:pPr>
      <w:r>
        <w:separator/>
      </w:r>
    </w:p>
  </w:endnote>
  <w:endnote w:type="continuationSeparator" w:id="0">
    <w:p w14:paraId="5588FAE9" w14:textId="77777777" w:rsidR="002B38F8" w:rsidRDefault="002B38F8" w:rsidP="0089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FAE6" w14:textId="77777777" w:rsidR="002B38F8" w:rsidRDefault="002B38F8" w:rsidP="00893062">
      <w:pPr>
        <w:spacing w:after="0" w:line="240" w:lineRule="auto"/>
      </w:pPr>
      <w:r>
        <w:separator/>
      </w:r>
    </w:p>
  </w:footnote>
  <w:footnote w:type="continuationSeparator" w:id="0">
    <w:p w14:paraId="5588FAE7" w14:textId="77777777" w:rsidR="002B38F8" w:rsidRDefault="002B38F8" w:rsidP="0089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FAEA" w14:textId="77777777" w:rsidR="00893062" w:rsidRDefault="00893062" w:rsidP="00893062">
    <w:pPr>
      <w:pStyle w:val="Koptekst"/>
      <w:jc w:val="right"/>
    </w:pPr>
    <w:r w:rsidRPr="00893062">
      <w:rPr>
        <w:noProof/>
        <w:lang w:eastAsia="nl-NL"/>
      </w:rPr>
      <w:drawing>
        <wp:inline distT="0" distB="0" distL="0" distR="0" wp14:anchorId="5588FAEF" wp14:editId="5588FAF0">
          <wp:extent cx="2275577" cy="837539"/>
          <wp:effectExtent l="19050" t="0" r="0" b="0"/>
          <wp:docPr id="2" name="Afbeelding 0" descr="Hier_opgewekt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er_opgewekt_01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605" cy="83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8FAEB" w14:textId="77777777" w:rsidR="00893062" w:rsidRDefault="008930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66"/>
    <w:multiLevelType w:val="hybridMultilevel"/>
    <w:tmpl w:val="E6F043F6"/>
    <w:lvl w:ilvl="0" w:tplc="1D128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0560"/>
    <w:multiLevelType w:val="hybridMultilevel"/>
    <w:tmpl w:val="AF922134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2FB631E"/>
    <w:multiLevelType w:val="hybridMultilevel"/>
    <w:tmpl w:val="84E60D7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E65682"/>
    <w:multiLevelType w:val="hybridMultilevel"/>
    <w:tmpl w:val="FC90D8AA"/>
    <w:lvl w:ilvl="0" w:tplc="9CB2EC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5E2"/>
    <w:multiLevelType w:val="hybridMultilevel"/>
    <w:tmpl w:val="FF4A83BC"/>
    <w:lvl w:ilvl="0" w:tplc="C4801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B98"/>
    <w:multiLevelType w:val="hybridMultilevel"/>
    <w:tmpl w:val="8B629100"/>
    <w:lvl w:ilvl="0" w:tplc="1D128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2"/>
    <w:rsid w:val="000462D9"/>
    <w:rsid w:val="000E0BD3"/>
    <w:rsid w:val="000F2B76"/>
    <w:rsid w:val="000F7DDF"/>
    <w:rsid w:val="00170BDC"/>
    <w:rsid w:val="00255204"/>
    <w:rsid w:val="002B38F8"/>
    <w:rsid w:val="002D60C1"/>
    <w:rsid w:val="003A5BA4"/>
    <w:rsid w:val="003B3494"/>
    <w:rsid w:val="003C3E71"/>
    <w:rsid w:val="003D4D42"/>
    <w:rsid w:val="003D7FAC"/>
    <w:rsid w:val="003E0924"/>
    <w:rsid w:val="003E2EAA"/>
    <w:rsid w:val="003E56AC"/>
    <w:rsid w:val="004A0446"/>
    <w:rsid w:val="004A07BD"/>
    <w:rsid w:val="004A50CD"/>
    <w:rsid w:val="00541CD9"/>
    <w:rsid w:val="00555D88"/>
    <w:rsid w:val="00563A7A"/>
    <w:rsid w:val="00594E85"/>
    <w:rsid w:val="0061134F"/>
    <w:rsid w:val="00675813"/>
    <w:rsid w:val="006F4D32"/>
    <w:rsid w:val="00710FE9"/>
    <w:rsid w:val="00716419"/>
    <w:rsid w:val="00717208"/>
    <w:rsid w:val="007901D5"/>
    <w:rsid w:val="00842D74"/>
    <w:rsid w:val="00893062"/>
    <w:rsid w:val="008A7361"/>
    <w:rsid w:val="008C4131"/>
    <w:rsid w:val="00974CD0"/>
    <w:rsid w:val="009F5268"/>
    <w:rsid w:val="00A31929"/>
    <w:rsid w:val="00A46DE9"/>
    <w:rsid w:val="00A9555F"/>
    <w:rsid w:val="00AA71AC"/>
    <w:rsid w:val="00AC3B38"/>
    <w:rsid w:val="00B0451B"/>
    <w:rsid w:val="00C61E60"/>
    <w:rsid w:val="00C75672"/>
    <w:rsid w:val="00CC1A81"/>
    <w:rsid w:val="00CE013E"/>
    <w:rsid w:val="00D04C55"/>
    <w:rsid w:val="00D719F9"/>
    <w:rsid w:val="00D751C4"/>
    <w:rsid w:val="00DF2E7A"/>
    <w:rsid w:val="00E075FD"/>
    <w:rsid w:val="00EC47E4"/>
    <w:rsid w:val="00EC5380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AE5"/>
  <w15:docId w15:val="{04FF9FD1-0386-4CC8-8B21-AD561F6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3A7A"/>
  </w:style>
  <w:style w:type="paragraph" w:styleId="Kop1">
    <w:name w:val="heading 1"/>
    <w:basedOn w:val="Standaard"/>
    <w:next w:val="Standaard"/>
    <w:link w:val="Kop1Char"/>
    <w:uiPriority w:val="9"/>
    <w:qFormat/>
    <w:rsid w:val="000F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0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062"/>
  </w:style>
  <w:style w:type="paragraph" w:styleId="Voettekst">
    <w:name w:val="footer"/>
    <w:basedOn w:val="Standaard"/>
    <w:link w:val="VoettekstChar"/>
    <w:uiPriority w:val="99"/>
    <w:unhideWhenUsed/>
    <w:rsid w:val="008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062"/>
  </w:style>
  <w:style w:type="character" w:styleId="Hyperlink">
    <w:name w:val="Hyperlink"/>
    <w:basedOn w:val="Standaardalinea-lettertype"/>
    <w:uiPriority w:val="99"/>
    <w:unhideWhenUsed/>
    <w:rsid w:val="00893062"/>
    <w:rPr>
      <w:color w:val="0000FF" w:themeColor="hyperlink"/>
      <w:u w:val="single"/>
    </w:rPr>
  </w:style>
  <w:style w:type="character" w:customStyle="1" w:styleId="messagebody">
    <w:name w:val="messagebody"/>
    <w:basedOn w:val="Standaardalinea-lettertype"/>
    <w:rsid w:val="00893062"/>
  </w:style>
  <w:style w:type="paragraph" w:styleId="Geenafstand">
    <w:name w:val="No Spacing"/>
    <w:uiPriority w:val="1"/>
    <w:qFormat/>
    <w:rsid w:val="000F7DD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F7DDF"/>
    <w:pPr>
      <w:ind w:left="720"/>
      <w:contextualSpacing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D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D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D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D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DDF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0F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4F03F3659840BB184C2D5C65D870" ma:contentTypeVersion="8" ma:contentTypeDescription="Een nieuw document maken." ma:contentTypeScope="" ma:versionID="bd4542168a42748fa3b28aa8a2891fd8">
  <xsd:schema xmlns:xsd="http://www.w3.org/2001/XMLSchema" xmlns:xs="http://www.w3.org/2001/XMLSchema" xmlns:p="http://schemas.microsoft.com/office/2006/metadata/properties" xmlns:ns2="5eed6f38-2d4d-42a2-953e-0d77298c8714" xmlns:ns3="4aaa7d0e-339c-4c8b-90b2-b6581f90dbe5" targetNamespace="http://schemas.microsoft.com/office/2006/metadata/properties" ma:root="true" ma:fieldsID="0d2f76b0b23512b9b1882a11c3836621" ns2:_="" ns3:_="">
    <xsd:import namespace="5eed6f38-2d4d-42a2-953e-0d77298c8714"/>
    <xsd:import namespace="4aaa7d0e-339c-4c8b-90b2-b6581f90d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6f38-2d4d-42a2-953e-0d77298c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7d0e-339c-4c8b-90b2-b6581f90d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FF62-7079-4487-9EE4-CED771F78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F1177-5980-4031-B437-8D88CC85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6f38-2d4d-42a2-953e-0d77298c8714"/>
    <ds:schemaRef ds:uri="4aaa7d0e-339c-4c8b-90b2-b6581f90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0E334-35BA-49D0-83A7-7A36A3119FB7}">
  <ds:schemaRefs>
    <ds:schemaRef ds:uri="http://schemas.microsoft.com/office/2006/documentManagement/types"/>
    <ds:schemaRef ds:uri="http://schemas.microsoft.com/office/infopath/2007/PartnerControls"/>
    <ds:schemaRef ds:uri="4aaa7d0e-339c-4c8b-90b2-b6581f90dbe5"/>
    <ds:schemaRef ds:uri="http://purl.org/dc/elements/1.1/"/>
    <ds:schemaRef ds:uri="http://schemas.microsoft.com/office/2006/metadata/properties"/>
    <ds:schemaRef ds:uri="5eed6f38-2d4d-42a2-953e-0d77298c871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FFD5B5-2F0D-401B-A266-025B0C0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Anouk Overbeek</cp:lastModifiedBy>
  <cp:revision>2</cp:revision>
  <dcterms:created xsi:type="dcterms:W3CDTF">2018-09-20T12:26:00Z</dcterms:created>
  <dcterms:modified xsi:type="dcterms:W3CDTF">2018-09-20T12:26:00Z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0x01010096534F03F3659840BB184C2D5C65D870</vt:lpwstr>
  </property>
</Properties>
</file>